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AEF8" w14:textId="5276124B" w:rsidR="000964AB" w:rsidRDefault="000964AB" w:rsidP="000964A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085E027" w14:textId="0A402A9D" w:rsidR="000964AB" w:rsidRDefault="000964AB" w:rsidP="000964AB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AFA8BBC" w14:textId="04A49C4D" w:rsidR="000964AB" w:rsidRDefault="000964AB" w:rsidP="000964AB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9-11-24</w:t>
      </w:r>
    </w:p>
    <w:p w14:paraId="1D72E64C" w14:textId="77777777" w:rsidR="000964AB" w:rsidRDefault="000964AB" w:rsidP="000964AB">
      <w:pPr>
        <w:rPr>
          <w:sz w:val="28"/>
          <w:szCs w:val="28"/>
        </w:rPr>
      </w:pPr>
    </w:p>
    <w:p w14:paraId="129E15E9" w14:textId="59AC35EB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 xml:space="preserve">PRESENT: </w:t>
      </w:r>
      <w:r>
        <w:rPr>
          <w:sz w:val="28"/>
          <w:szCs w:val="28"/>
        </w:rPr>
        <w:tab/>
        <w:t>Neil Dennehy, Chair</w:t>
      </w:r>
    </w:p>
    <w:p w14:paraId="364D7D6F" w14:textId="6C8BCD81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Kathryn Zeyher</w:t>
      </w:r>
    </w:p>
    <w:p w14:paraId="259D5318" w14:textId="4480DE33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0CCAAB03" w14:textId="75CE968E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7B3A46C7" w14:textId="493AB045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094418FD" w14:textId="3E7F60C7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>ALSO PRESENT:  Teddy Secor, Town Board Liaison</w:t>
      </w:r>
    </w:p>
    <w:p w14:paraId="0CA35304" w14:textId="1C7E36EB" w:rsidR="000964AB" w:rsidRDefault="000964AB" w:rsidP="000964AB">
      <w:pPr>
        <w:rPr>
          <w:sz w:val="28"/>
          <w:szCs w:val="28"/>
        </w:rPr>
      </w:pPr>
      <w:r>
        <w:rPr>
          <w:sz w:val="28"/>
          <w:szCs w:val="28"/>
        </w:rPr>
        <w:t>MINUTES:  Mr. Tierney made the motion to accept the minutes of 8-14-</w:t>
      </w:r>
      <w:r w:rsidR="00B27F14">
        <w:rPr>
          <w:sz w:val="28"/>
          <w:szCs w:val="28"/>
        </w:rPr>
        <w:t>24 and Ms. Zeyher seconded the motion.  All in favor: Unanimous.</w:t>
      </w:r>
    </w:p>
    <w:p w14:paraId="73864D9E" w14:textId="679A4759" w:rsidR="00B27F14" w:rsidRDefault="00613AFE" w:rsidP="00253D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RESOLUTION GRANTING ACCESSORY </w:t>
      </w:r>
      <w:r w:rsidR="00197291">
        <w:rPr>
          <w:b/>
          <w:bCs/>
          <w:sz w:val="28"/>
          <w:szCs w:val="28"/>
        </w:rPr>
        <w:t xml:space="preserve">USE DESIGNATION </w:t>
      </w:r>
    </w:p>
    <w:p w14:paraId="0E775655" w14:textId="73A762ED" w:rsidR="00197291" w:rsidRDefault="00197291" w:rsidP="00253D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BENJAMIN RATHJEN, 158 CHA</w:t>
      </w:r>
      <w:r w:rsidR="00A039EB">
        <w:rPr>
          <w:b/>
          <w:bCs/>
          <w:sz w:val="28"/>
          <w:szCs w:val="28"/>
        </w:rPr>
        <w:t>RWILL DRIVE</w:t>
      </w:r>
    </w:p>
    <w:p w14:paraId="2C981E6E" w14:textId="01B9ABE8" w:rsidR="00A039EB" w:rsidRDefault="00FC0E11" w:rsidP="00D00F08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Zoning Board of Appeals</w:t>
      </w:r>
      <w:r w:rsidR="0065699D">
        <w:rPr>
          <w:sz w:val="28"/>
          <w:szCs w:val="28"/>
        </w:rPr>
        <w:t xml:space="preserve"> </w:t>
      </w:r>
      <w:r>
        <w:rPr>
          <w:sz w:val="28"/>
          <w:szCs w:val="28"/>
        </w:rPr>
        <w:t>(ZBA)</w:t>
      </w:r>
      <w:r w:rsidR="0065699D">
        <w:rPr>
          <w:sz w:val="28"/>
          <w:szCs w:val="28"/>
        </w:rPr>
        <w:t xml:space="preserve"> reviewed the decision </w:t>
      </w:r>
      <w:r w:rsidR="00535036">
        <w:rPr>
          <w:sz w:val="28"/>
          <w:szCs w:val="28"/>
        </w:rPr>
        <w:t xml:space="preserve">dated April 8, 2024 of the Hon. Thomas R. Davis, Justice of the Supreme Court, </w:t>
      </w:r>
      <w:r w:rsidR="00474601">
        <w:rPr>
          <w:sz w:val="28"/>
          <w:szCs w:val="28"/>
          <w:u w:val="single"/>
        </w:rPr>
        <w:t>I</w:t>
      </w:r>
      <w:r w:rsidR="00EE5C9A">
        <w:rPr>
          <w:sz w:val="28"/>
          <w:szCs w:val="28"/>
          <w:u w:val="single"/>
        </w:rPr>
        <w:t xml:space="preserve">n the matter of </w:t>
      </w:r>
      <w:r w:rsidR="00172069">
        <w:rPr>
          <w:sz w:val="28"/>
          <w:szCs w:val="28"/>
          <w:u w:val="single"/>
        </w:rPr>
        <w:t>C</w:t>
      </w:r>
      <w:r w:rsidR="00EE5C9A">
        <w:rPr>
          <w:sz w:val="28"/>
          <w:szCs w:val="28"/>
          <w:u w:val="single"/>
        </w:rPr>
        <w:t>osgrove, et al. against Rathjen et al</w:t>
      </w:r>
      <w:r w:rsidR="00474601" w:rsidRPr="00545668">
        <w:rPr>
          <w:sz w:val="28"/>
          <w:szCs w:val="28"/>
        </w:rPr>
        <w:t>.</w:t>
      </w:r>
      <w:r w:rsidR="00545668" w:rsidRPr="00545668">
        <w:rPr>
          <w:sz w:val="28"/>
          <w:szCs w:val="28"/>
        </w:rPr>
        <w:t xml:space="preserve">  </w:t>
      </w:r>
      <w:r w:rsidR="00FD0556" w:rsidRPr="00545668">
        <w:rPr>
          <w:sz w:val="28"/>
          <w:szCs w:val="28"/>
        </w:rPr>
        <w:t xml:space="preserve">More specifically, the ZBA </w:t>
      </w:r>
      <w:r w:rsidR="00172069">
        <w:rPr>
          <w:sz w:val="28"/>
          <w:szCs w:val="28"/>
        </w:rPr>
        <w:t xml:space="preserve">is cognizant of the </w:t>
      </w:r>
      <w:r w:rsidR="001F2A43">
        <w:rPr>
          <w:sz w:val="28"/>
          <w:szCs w:val="28"/>
        </w:rPr>
        <w:t xml:space="preserve">remittal from the Supreme Court to </w:t>
      </w:r>
      <w:r w:rsidR="009B434C">
        <w:rPr>
          <w:sz w:val="28"/>
          <w:szCs w:val="28"/>
        </w:rPr>
        <w:t>determine whether the Rathjen</w:t>
      </w:r>
      <w:r w:rsidR="006C51B2">
        <w:rPr>
          <w:sz w:val="28"/>
          <w:szCs w:val="28"/>
        </w:rPr>
        <w:t>’s accessory use of their property as a nursery and principal use as a residence are permit</w:t>
      </w:r>
      <w:r w:rsidR="000D2B28">
        <w:rPr>
          <w:sz w:val="28"/>
          <w:szCs w:val="28"/>
        </w:rPr>
        <w:t>ted under the Town of Stanford Zoning Code.</w:t>
      </w:r>
    </w:p>
    <w:p w14:paraId="03B3C02D" w14:textId="533E2611" w:rsidR="000F47FF" w:rsidRDefault="00D00F08" w:rsidP="00A039EB">
      <w:pPr>
        <w:rPr>
          <w:sz w:val="28"/>
          <w:szCs w:val="28"/>
        </w:rPr>
      </w:pPr>
      <w:r>
        <w:rPr>
          <w:sz w:val="28"/>
          <w:szCs w:val="28"/>
        </w:rPr>
        <w:tab/>
        <w:t>On remand from the Court, t</w:t>
      </w:r>
      <w:r w:rsidR="00A023CA">
        <w:rPr>
          <w:sz w:val="28"/>
          <w:szCs w:val="28"/>
        </w:rPr>
        <w:t>he ZBA decision is based on the following items in the record as well as the individual ZBA members knowledge and ge</w:t>
      </w:r>
      <w:r w:rsidR="000F47FF">
        <w:rPr>
          <w:sz w:val="28"/>
          <w:szCs w:val="28"/>
        </w:rPr>
        <w:t>neral observations of land use patterns within the T</w:t>
      </w:r>
      <w:r w:rsidR="00532838">
        <w:rPr>
          <w:sz w:val="28"/>
          <w:szCs w:val="28"/>
        </w:rPr>
        <w:t>ow</w:t>
      </w:r>
      <w:r w:rsidR="000F47FF">
        <w:rPr>
          <w:sz w:val="28"/>
          <w:szCs w:val="28"/>
        </w:rPr>
        <w:t>n of Stanford.</w:t>
      </w:r>
    </w:p>
    <w:p w14:paraId="0B35B398" w14:textId="6C4C85CF" w:rsidR="00DD1BC9" w:rsidRDefault="00EF072A" w:rsidP="00DD1BC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--Oral and written submissions received at the public hearings held on this matter on July 12</w:t>
      </w:r>
      <w:r w:rsidR="00CA096E">
        <w:rPr>
          <w:sz w:val="28"/>
          <w:szCs w:val="28"/>
        </w:rPr>
        <w:t>,</w:t>
      </w:r>
      <w:r>
        <w:rPr>
          <w:sz w:val="28"/>
          <w:szCs w:val="28"/>
        </w:rPr>
        <w:t xml:space="preserve"> 2023 </w:t>
      </w:r>
      <w:r w:rsidR="001E428D">
        <w:rPr>
          <w:sz w:val="28"/>
          <w:szCs w:val="28"/>
        </w:rPr>
        <w:t>and July 10, 2024 and August 14, 2024.</w:t>
      </w:r>
    </w:p>
    <w:p w14:paraId="7EB8B87E" w14:textId="7D46B9DA" w:rsidR="00AA2818" w:rsidRDefault="00B21BD1" w:rsidP="00B21B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5C4879C4" w14:textId="04454E78" w:rsidR="00B21BD1" w:rsidRDefault="00B21BD1" w:rsidP="00B21BD1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3CE1362C" w14:textId="7DEA10C0" w:rsidR="00B21BD1" w:rsidRDefault="00B21BD1" w:rsidP="00B21BD1">
      <w:pPr>
        <w:rPr>
          <w:sz w:val="28"/>
          <w:szCs w:val="28"/>
        </w:rPr>
      </w:pPr>
      <w:r>
        <w:rPr>
          <w:sz w:val="28"/>
          <w:szCs w:val="28"/>
        </w:rPr>
        <w:t>MEETING OF 9-11-</w:t>
      </w:r>
      <w:r w:rsidR="00650EB4">
        <w:rPr>
          <w:sz w:val="28"/>
          <w:szCs w:val="28"/>
        </w:rPr>
        <w:t>24</w:t>
      </w:r>
    </w:p>
    <w:p w14:paraId="4729E3B3" w14:textId="75725797" w:rsidR="00650EB4" w:rsidRDefault="00650EB4" w:rsidP="00B21BD1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49BCEAA5" w14:textId="386BBFDD" w:rsidR="00650EB4" w:rsidRPr="004D7353" w:rsidRDefault="00D5426E" w:rsidP="00B21B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4D7353">
        <w:rPr>
          <w:b/>
          <w:bCs/>
          <w:sz w:val="28"/>
          <w:szCs w:val="28"/>
        </w:rPr>
        <w:t xml:space="preserve">CONTINUATION OF RATHJEN RESOLUTION FOR ACCESSORY USE </w:t>
      </w:r>
    </w:p>
    <w:p w14:paraId="22EBEC95" w14:textId="77777777" w:rsidR="00B75628" w:rsidRDefault="00B75628" w:rsidP="00DD1BC9">
      <w:pPr>
        <w:pStyle w:val="ListParagraph"/>
        <w:ind w:left="1080"/>
        <w:rPr>
          <w:sz w:val="28"/>
          <w:szCs w:val="28"/>
        </w:rPr>
      </w:pPr>
    </w:p>
    <w:p w14:paraId="16E03C2F" w14:textId="7C0E1A8B" w:rsidR="001E428D" w:rsidRDefault="00711509" w:rsidP="00DD1BC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--</w:t>
      </w:r>
      <w:r w:rsidR="00E27A7E">
        <w:rPr>
          <w:sz w:val="28"/>
          <w:szCs w:val="28"/>
        </w:rPr>
        <w:t xml:space="preserve">The observations </w:t>
      </w:r>
      <w:r w:rsidR="0018652A">
        <w:rPr>
          <w:sz w:val="28"/>
          <w:szCs w:val="28"/>
        </w:rPr>
        <w:t>and information received during the site visits of ZBA</w:t>
      </w:r>
      <w:r w:rsidR="00CF69FD">
        <w:rPr>
          <w:sz w:val="28"/>
          <w:szCs w:val="28"/>
        </w:rPr>
        <w:t xml:space="preserve"> members to 158 </w:t>
      </w:r>
      <w:proofErr w:type="spellStart"/>
      <w:r w:rsidR="00CF69FD">
        <w:rPr>
          <w:sz w:val="28"/>
          <w:szCs w:val="28"/>
        </w:rPr>
        <w:t>Charwill</w:t>
      </w:r>
      <w:proofErr w:type="spellEnd"/>
      <w:r w:rsidR="00CF69FD">
        <w:rPr>
          <w:sz w:val="28"/>
          <w:szCs w:val="28"/>
        </w:rPr>
        <w:t xml:space="preserve"> Drive</w:t>
      </w:r>
      <w:r w:rsidR="00704A95">
        <w:rPr>
          <w:sz w:val="28"/>
          <w:szCs w:val="28"/>
        </w:rPr>
        <w:t xml:space="preserve"> </w:t>
      </w:r>
      <w:r w:rsidR="00E34A05">
        <w:rPr>
          <w:sz w:val="28"/>
          <w:szCs w:val="28"/>
        </w:rPr>
        <w:t>(subject parcel) on various dates in the months of June and July 2023</w:t>
      </w:r>
      <w:r w:rsidR="00095CD1">
        <w:rPr>
          <w:sz w:val="28"/>
          <w:szCs w:val="28"/>
        </w:rPr>
        <w:t>.</w:t>
      </w:r>
    </w:p>
    <w:p w14:paraId="3DC4AEDE" w14:textId="71135270" w:rsidR="00095CD1" w:rsidRDefault="00095CD1" w:rsidP="00DD1BC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--The filings made by all parties in Article 78 proceeding </w:t>
      </w:r>
      <w:r w:rsidR="00AE26DF">
        <w:rPr>
          <w:sz w:val="28"/>
          <w:szCs w:val="28"/>
        </w:rPr>
        <w:t>referenced above.</w:t>
      </w:r>
    </w:p>
    <w:p w14:paraId="44EBF90C" w14:textId="062EF8FF" w:rsidR="00AE26DF" w:rsidRDefault="00AE26DF" w:rsidP="00DD1BC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--The 1980 Master Plan for the Town of Stanford, and</w:t>
      </w:r>
    </w:p>
    <w:p w14:paraId="6AA0FD73" w14:textId="0C1519AF" w:rsidR="000C742A" w:rsidRPr="00E27A7E" w:rsidRDefault="000C742A" w:rsidP="00DD1BC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--The 2023 Comprehensive Plan for the Town of </w:t>
      </w:r>
      <w:r w:rsidR="00AF4A8E">
        <w:rPr>
          <w:sz w:val="28"/>
          <w:szCs w:val="28"/>
        </w:rPr>
        <w:t>S</w:t>
      </w:r>
      <w:r>
        <w:rPr>
          <w:sz w:val="28"/>
          <w:szCs w:val="28"/>
        </w:rPr>
        <w:t>tanford</w:t>
      </w:r>
      <w:r w:rsidR="00AF4A8E">
        <w:rPr>
          <w:sz w:val="28"/>
          <w:szCs w:val="28"/>
        </w:rPr>
        <w:t>.</w:t>
      </w:r>
    </w:p>
    <w:p w14:paraId="62CDAEDA" w14:textId="3C5A78AE" w:rsidR="000D2B28" w:rsidRDefault="00AA1A01" w:rsidP="00A039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E690C">
        <w:rPr>
          <w:sz w:val="28"/>
          <w:szCs w:val="28"/>
        </w:rPr>
        <w:t>In answering the question remitted to it from the Supreme Court, the ZBA applied the following law:</w:t>
      </w:r>
    </w:p>
    <w:p w14:paraId="7AECBCC7" w14:textId="07CBE0A1" w:rsidR="00183B6E" w:rsidRDefault="00A01450" w:rsidP="00A039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The </w:t>
      </w:r>
      <w:r w:rsidR="00956A98">
        <w:rPr>
          <w:sz w:val="28"/>
          <w:szCs w:val="28"/>
        </w:rPr>
        <w:t xml:space="preserve">Town of </w:t>
      </w:r>
      <w:r>
        <w:rPr>
          <w:sz w:val="28"/>
          <w:szCs w:val="28"/>
        </w:rPr>
        <w:t xml:space="preserve">Stanford Code </w:t>
      </w:r>
      <w:r w:rsidR="003E4D21">
        <w:rPr>
          <w:sz w:val="28"/>
          <w:szCs w:val="28"/>
        </w:rPr>
        <w:t>§</w:t>
      </w:r>
      <w:r w:rsidR="00B97C16">
        <w:rPr>
          <w:sz w:val="28"/>
          <w:szCs w:val="28"/>
        </w:rPr>
        <w:t>164</w:t>
      </w:r>
      <w:r w:rsidR="00247B2C">
        <w:rPr>
          <w:sz w:val="28"/>
          <w:szCs w:val="28"/>
        </w:rPr>
        <w:t>.59 defining Accessory Use --- “A use, occupancy or tenancy which</w:t>
      </w:r>
      <w:r w:rsidR="00BA63A1">
        <w:rPr>
          <w:sz w:val="28"/>
          <w:szCs w:val="28"/>
        </w:rPr>
        <w:t xml:space="preserve"> is customarily incidental to subordina</w:t>
      </w:r>
      <w:r w:rsidR="00A41C13">
        <w:rPr>
          <w:sz w:val="28"/>
          <w:szCs w:val="28"/>
        </w:rPr>
        <w:t>t</w:t>
      </w:r>
      <w:r w:rsidR="00BA63A1">
        <w:rPr>
          <w:sz w:val="28"/>
          <w:szCs w:val="28"/>
        </w:rPr>
        <w:t xml:space="preserve">e to the principal use, </w:t>
      </w:r>
      <w:r w:rsidR="00717298">
        <w:rPr>
          <w:sz w:val="28"/>
          <w:szCs w:val="28"/>
        </w:rPr>
        <w:t xml:space="preserve">occupancy or </w:t>
      </w:r>
      <w:r w:rsidR="000F0B34">
        <w:rPr>
          <w:sz w:val="28"/>
          <w:szCs w:val="28"/>
        </w:rPr>
        <w:t>tenancy and which is located on the same lot or premises.”</w:t>
      </w:r>
    </w:p>
    <w:p w14:paraId="00FD55D1" w14:textId="35049627" w:rsidR="00D4550D" w:rsidRDefault="00D4550D" w:rsidP="00A039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The standard set out by the New York State Court of Appeals </w:t>
      </w:r>
      <w:r w:rsidRPr="00442629">
        <w:rPr>
          <w:sz w:val="28"/>
          <w:szCs w:val="28"/>
          <w:u w:val="single"/>
        </w:rPr>
        <w:t>in Matter  of N.Y. Botanical Garden v. Board of standards and appeals of the City of N.Y.,</w:t>
      </w:r>
      <w:r w:rsidR="00BC2F93">
        <w:rPr>
          <w:sz w:val="28"/>
          <w:szCs w:val="28"/>
        </w:rPr>
        <w:t xml:space="preserve"> 91 N</w:t>
      </w:r>
      <w:r w:rsidR="0054365B">
        <w:rPr>
          <w:sz w:val="28"/>
          <w:szCs w:val="28"/>
        </w:rPr>
        <w:t>.</w:t>
      </w:r>
      <w:r w:rsidR="00BC2F93">
        <w:rPr>
          <w:sz w:val="28"/>
          <w:szCs w:val="28"/>
        </w:rPr>
        <w:t>Y</w:t>
      </w:r>
      <w:r w:rsidR="004E5F3B">
        <w:rPr>
          <w:sz w:val="28"/>
          <w:szCs w:val="28"/>
        </w:rPr>
        <w:t>.</w:t>
      </w:r>
      <w:r w:rsidR="00D20327">
        <w:rPr>
          <w:sz w:val="28"/>
          <w:szCs w:val="28"/>
        </w:rPr>
        <w:t>,</w:t>
      </w:r>
      <w:r w:rsidR="00BC2F93">
        <w:rPr>
          <w:sz w:val="28"/>
          <w:szCs w:val="28"/>
        </w:rPr>
        <w:t>2d 413,</w:t>
      </w:r>
      <w:r w:rsidR="001D4246">
        <w:rPr>
          <w:sz w:val="28"/>
          <w:szCs w:val="28"/>
        </w:rPr>
        <w:t xml:space="preserve"> 420 (1998).</w:t>
      </w:r>
    </w:p>
    <w:p w14:paraId="62830B85" w14:textId="15D3D8A7" w:rsidR="00183B6E" w:rsidRDefault="00183B6E" w:rsidP="00A039E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D83FD0">
        <w:rPr>
          <w:sz w:val="28"/>
          <w:szCs w:val="28"/>
        </w:rPr>
        <w:t xml:space="preserve">Whether a proposed accessory use is </w:t>
      </w:r>
      <w:r w:rsidR="003E6AC1">
        <w:rPr>
          <w:sz w:val="28"/>
          <w:szCs w:val="28"/>
        </w:rPr>
        <w:t>incidental to and customarily</w:t>
      </w:r>
      <w:r w:rsidR="00E65EB5">
        <w:rPr>
          <w:sz w:val="28"/>
          <w:szCs w:val="28"/>
        </w:rPr>
        <w:t xml:space="preserve"> </w:t>
      </w:r>
      <w:r w:rsidR="008F0763">
        <w:rPr>
          <w:sz w:val="28"/>
          <w:szCs w:val="28"/>
        </w:rPr>
        <w:t>found in connection with the principal use depends on an analysis of the nature and character of the principal use of the land in q</w:t>
      </w:r>
      <w:r w:rsidR="00E16D77">
        <w:rPr>
          <w:sz w:val="28"/>
          <w:szCs w:val="28"/>
        </w:rPr>
        <w:t>uestion in relation to the accessory use, taking into consideration the overall</w:t>
      </w:r>
      <w:r w:rsidR="009E2161">
        <w:rPr>
          <w:sz w:val="28"/>
          <w:szCs w:val="28"/>
        </w:rPr>
        <w:t xml:space="preserve"> </w:t>
      </w:r>
      <w:r w:rsidR="00E16D77">
        <w:rPr>
          <w:sz w:val="28"/>
          <w:szCs w:val="28"/>
        </w:rPr>
        <w:t xml:space="preserve">character of the </w:t>
      </w:r>
      <w:proofErr w:type="gramStart"/>
      <w:r w:rsidR="00E16D77">
        <w:rPr>
          <w:sz w:val="28"/>
          <w:szCs w:val="28"/>
        </w:rPr>
        <w:t>par</w:t>
      </w:r>
      <w:r w:rsidR="00AC548E">
        <w:rPr>
          <w:sz w:val="28"/>
          <w:szCs w:val="28"/>
        </w:rPr>
        <w:t>ticular area</w:t>
      </w:r>
      <w:proofErr w:type="gramEnd"/>
      <w:r w:rsidR="00AC548E">
        <w:rPr>
          <w:sz w:val="28"/>
          <w:szCs w:val="28"/>
        </w:rPr>
        <w:t xml:space="preserve"> in question. </w:t>
      </w:r>
      <w:r w:rsidR="009E2161">
        <w:rPr>
          <w:sz w:val="28"/>
          <w:szCs w:val="28"/>
        </w:rPr>
        <w:t>[citations omitted]</w:t>
      </w:r>
    </w:p>
    <w:p w14:paraId="58DC3E13" w14:textId="77777777" w:rsidR="004D0800" w:rsidRDefault="004D0800" w:rsidP="00A039EB">
      <w:pPr>
        <w:rPr>
          <w:sz w:val="28"/>
          <w:szCs w:val="28"/>
        </w:rPr>
      </w:pPr>
    </w:p>
    <w:p w14:paraId="3FD79DFF" w14:textId="60E18C0F" w:rsidR="004B3F7D" w:rsidRDefault="004B3F7D" w:rsidP="00A039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7AE5EB1" w14:textId="58F376FB" w:rsidR="004B3F7D" w:rsidRDefault="004B3F7D" w:rsidP="00A039EB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90ABC16" w14:textId="21C10117" w:rsidR="004B3F7D" w:rsidRDefault="004B3F7D" w:rsidP="00A039EB">
      <w:pPr>
        <w:rPr>
          <w:sz w:val="28"/>
          <w:szCs w:val="28"/>
        </w:rPr>
      </w:pPr>
      <w:r>
        <w:rPr>
          <w:sz w:val="28"/>
          <w:szCs w:val="28"/>
        </w:rPr>
        <w:t xml:space="preserve">MEETING OF </w:t>
      </w:r>
      <w:r w:rsidR="00376C24">
        <w:rPr>
          <w:sz w:val="28"/>
          <w:szCs w:val="28"/>
        </w:rPr>
        <w:t>9-11-24</w:t>
      </w:r>
    </w:p>
    <w:p w14:paraId="1524DC27" w14:textId="7E6623E1" w:rsidR="00376C24" w:rsidRDefault="00376C24" w:rsidP="00A039EB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0004AE14" w14:textId="46E93225" w:rsidR="00303B4F" w:rsidRDefault="00013763" w:rsidP="00D03C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CONTINUATION OF</w:t>
      </w:r>
      <w:r w:rsidR="00A37E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RATHJEN RESOLUTION FOR ACCESSO</w:t>
      </w:r>
      <w:r w:rsidR="00CA7CDB">
        <w:rPr>
          <w:b/>
          <w:bCs/>
          <w:sz w:val="28"/>
          <w:szCs w:val="28"/>
        </w:rPr>
        <w:t>RY US</w:t>
      </w:r>
      <w:r w:rsidR="00D03C98">
        <w:rPr>
          <w:b/>
          <w:bCs/>
          <w:sz w:val="28"/>
          <w:szCs w:val="28"/>
        </w:rPr>
        <w:t>E</w:t>
      </w:r>
    </w:p>
    <w:p w14:paraId="410FF264" w14:textId="77777777" w:rsidR="00CA7CDB" w:rsidRPr="00013763" w:rsidRDefault="00CA7CDB" w:rsidP="00CA7CDB">
      <w:pPr>
        <w:rPr>
          <w:b/>
          <w:bCs/>
          <w:sz w:val="28"/>
          <w:szCs w:val="28"/>
        </w:rPr>
      </w:pPr>
    </w:p>
    <w:p w14:paraId="527BB704" w14:textId="0E416448" w:rsidR="00376C24" w:rsidRDefault="008717A6" w:rsidP="00A039EB">
      <w:pPr>
        <w:rPr>
          <w:sz w:val="28"/>
          <w:szCs w:val="28"/>
        </w:rPr>
      </w:pPr>
      <w:r>
        <w:rPr>
          <w:sz w:val="28"/>
          <w:szCs w:val="28"/>
        </w:rPr>
        <w:t>The ZBA makes the following fac</w:t>
      </w:r>
      <w:r w:rsidR="0045699B">
        <w:rPr>
          <w:sz w:val="28"/>
          <w:szCs w:val="28"/>
        </w:rPr>
        <w:t>t</w:t>
      </w:r>
      <w:r>
        <w:rPr>
          <w:sz w:val="28"/>
          <w:szCs w:val="28"/>
        </w:rPr>
        <w:t>ual de</w:t>
      </w:r>
      <w:r w:rsidR="0045699B">
        <w:rPr>
          <w:sz w:val="28"/>
          <w:szCs w:val="28"/>
        </w:rPr>
        <w:t>t</w:t>
      </w:r>
      <w:r>
        <w:rPr>
          <w:sz w:val="28"/>
          <w:szCs w:val="28"/>
        </w:rPr>
        <w:t xml:space="preserve">erminations based upon the review of </w:t>
      </w:r>
      <w:r w:rsidR="004E00DC">
        <w:rPr>
          <w:sz w:val="28"/>
          <w:szCs w:val="28"/>
        </w:rPr>
        <w:t>its</w:t>
      </w:r>
      <w:r>
        <w:rPr>
          <w:sz w:val="28"/>
          <w:szCs w:val="28"/>
        </w:rPr>
        <w:t xml:space="preserve"> record before it and its knowledge of the land use patterns in the </w:t>
      </w:r>
      <w:r w:rsidR="004E00DC">
        <w:rPr>
          <w:sz w:val="28"/>
          <w:szCs w:val="28"/>
        </w:rPr>
        <w:t>Town of Stanford.</w:t>
      </w:r>
    </w:p>
    <w:p w14:paraId="164183C7" w14:textId="21D05724" w:rsidR="00FA21F7" w:rsidRDefault="002D2A24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Town of Stanford is a rural </w:t>
      </w:r>
      <w:r w:rsidR="00916BAA">
        <w:rPr>
          <w:sz w:val="28"/>
          <w:szCs w:val="28"/>
        </w:rPr>
        <w:t xml:space="preserve">town </w:t>
      </w:r>
      <w:r w:rsidR="00CF3B65">
        <w:rPr>
          <w:sz w:val="28"/>
          <w:szCs w:val="28"/>
        </w:rPr>
        <w:t>t</w:t>
      </w:r>
      <w:r w:rsidR="00916BAA">
        <w:rPr>
          <w:sz w:val="28"/>
          <w:szCs w:val="28"/>
        </w:rPr>
        <w:t>hat seeks to maintain and protect its rural cha</w:t>
      </w:r>
      <w:r w:rsidR="006A48DF">
        <w:rPr>
          <w:sz w:val="28"/>
          <w:szCs w:val="28"/>
        </w:rPr>
        <w:t>r</w:t>
      </w:r>
      <w:r w:rsidR="00B83BE8">
        <w:rPr>
          <w:sz w:val="28"/>
          <w:szCs w:val="28"/>
        </w:rPr>
        <w:t>a</w:t>
      </w:r>
      <w:r w:rsidR="00916BAA">
        <w:rPr>
          <w:sz w:val="28"/>
          <w:szCs w:val="28"/>
        </w:rPr>
        <w:t>cter.</w:t>
      </w:r>
    </w:p>
    <w:p w14:paraId="630D8ADC" w14:textId="04F9ACFD" w:rsidR="00916BAA" w:rsidRDefault="00916BAA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80145">
        <w:rPr>
          <w:sz w:val="28"/>
          <w:szCs w:val="28"/>
        </w:rPr>
        <w:t>T</w:t>
      </w:r>
      <w:r>
        <w:rPr>
          <w:sz w:val="28"/>
          <w:szCs w:val="28"/>
        </w:rPr>
        <w:t>own of Stanford understands that maintaining its rural character requ</w:t>
      </w:r>
      <w:r w:rsidR="00EC30E3">
        <w:rPr>
          <w:sz w:val="28"/>
          <w:szCs w:val="28"/>
        </w:rPr>
        <w:t>ires it to</w:t>
      </w:r>
      <w:r w:rsidR="0021144D">
        <w:rPr>
          <w:sz w:val="28"/>
          <w:szCs w:val="28"/>
        </w:rPr>
        <w:t xml:space="preserve"> protect</w:t>
      </w:r>
      <w:r w:rsidR="00821C86">
        <w:rPr>
          <w:sz w:val="28"/>
          <w:szCs w:val="28"/>
        </w:rPr>
        <w:t xml:space="preserve"> its working farms, encourage alternative </w:t>
      </w:r>
      <w:r w:rsidR="0057436C">
        <w:rPr>
          <w:sz w:val="28"/>
          <w:szCs w:val="28"/>
        </w:rPr>
        <w:t xml:space="preserve">farm-based businesses, and acknowledges that farmers have the </w:t>
      </w:r>
      <w:proofErr w:type="gramStart"/>
      <w:r w:rsidR="0057436C">
        <w:rPr>
          <w:sz w:val="28"/>
          <w:szCs w:val="28"/>
        </w:rPr>
        <w:t xml:space="preserve">right </w:t>
      </w:r>
      <w:r w:rsidR="00535D7E">
        <w:rPr>
          <w:sz w:val="28"/>
          <w:szCs w:val="28"/>
        </w:rPr>
        <w:t xml:space="preserve"> on how</w:t>
      </w:r>
      <w:proofErr w:type="gramEnd"/>
      <w:r w:rsidR="00535D7E">
        <w:rPr>
          <w:sz w:val="28"/>
          <w:szCs w:val="28"/>
        </w:rPr>
        <w:t xml:space="preserve"> to control their property.</w:t>
      </w:r>
    </w:p>
    <w:p w14:paraId="27F052E6" w14:textId="3F104292" w:rsidR="00535D7E" w:rsidRDefault="00535D7E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Approximately two-third</w:t>
      </w:r>
      <w:r w:rsidR="00CD20DB">
        <w:rPr>
          <w:sz w:val="28"/>
          <w:szCs w:val="28"/>
        </w:rPr>
        <w:t xml:space="preserve">s </w:t>
      </w:r>
      <w:r w:rsidR="005C62DC">
        <w:rPr>
          <w:sz w:val="28"/>
          <w:szCs w:val="28"/>
        </w:rPr>
        <w:t>of the Town of Stanford is zoned in the Rural Residential District (RR)</w:t>
      </w:r>
      <w:r w:rsidR="001134A5">
        <w:rPr>
          <w:sz w:val="28"/>
          <w:szCs w:val="28"/>
        </w:rPr>
        <w:t xml:space="preserve"> in which the subject parcel is located.</w:t>
      </w:r>
    </w:p>
    <w:p w14:paraId="7DF84DBB" w14:textId="4EA9CE5F" w:rsidR="001134A5" w:rsidRDefault="001134A5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Town of Stanford Code allows as of right the following permitted pri</w:t>
      </w:r>
      <w:r w:rsidR="00AE53B7">
        <w:rPr>
          <w:sz w:val="28"/>
          <w:szCs w:val="28"/>
        </w:rPr>
        <w:t>ncipal uses, among others</w:t>
      </w:r>
      <w:r w:rsidR="00F57BCF">
        <w:rPr>
          <w:sz w:val="28"/>
          <w:szCs w:val="28"/>
        </w:rPr>
        <w:t xml:space="preserve">, in the RR District: crop farming, dairy farming, home professional offices, horses, livestock </w:t>
      </w:r>
      <w:r w:rsidR="00E3719E">
        <w:rPr>
          <w:sz w:val="28"/>
          <w:szCs w:val="28"/>
        </w:rPr>
        <w:t>operations, nursery and horticulture opera</w:t>
      </w:r>
      <w:r w:rsidR="00C86F26">
        <w:rPr>
          <w:sz w:val="28"/>
          <w:szCs w:val="28"/>
        </w:rPr>
        <w:t>t</w:t>
      </w:r>
      <w:r w:rsidR="00E3719E">
        <w:rPr>
          <w:sz w:val="28"/>
          <w:szCs w:val="28"/>
        </w:rPr>
        <w:t>ion</w:t>
      </w:r>
      <w:r w:rsidR="00C86F26">
        <w:rPr>
          <w:sz w:val="28"/>
          <w:szCs w:val="28"/>
        </w:rPr>
        <w:t>s, preparation and storage of farm products and farm stands.</w:t>
      </w:r>
    </w:p>
    <w:p w14:paraId="4B55A9C4" w14:textId="7CA3B03B" w:rsidR="006A3D7A" w:rsidRDefault="006A3D7A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Consistent with N.Y. Agricultural and Markets</w:t>
      </w:r>
      <w:r w:rsidR="00FD7974">
        <w:rPr>
          <w:sz w:val="28"/>
          <w:szCs w:val="28"/>
        </w:rPr>
        <w:t xml:space="preserve"> Law Article 25-AA</w:t>
      </w:r>
      <w:r w:rsidR="002B7571">
        <w:rPr>
          <w:sz w:val="28"/>
          <w:szCs w:val="28"/>
        </w:rPr>
        <w:t>§</w:t>
      </w:r>
      <w:r w:rsidR="00187C7D">
        <w:rPr>
          <w:sz w:val="28"/>
          <w:szCs w:val="28"/>
        </w:rPr>
        <w:t>301(2)</w:t>
      </w:r>
      <w:r w:rsidR="00AB180F">
        <w:rPr>
          <w:sz w:val="28"/>
          <w:szCs w:val="28"/>
        </w:rPr>
        <w:t>(</w:t>
      </w:r>
      <w:r w:rsidR="00ED5BD1">
        <w:rPr>
          <w:sz w:val="28"/>
          <w:szCs w:val="28"/>
        </w:rPr>
        <w:t>d)</w:t>
      </w:r>
      <w:r w:rsidR="00006EF7">
        <w:rPr>
          <w:sz w:val="28"/>
          <w:szCs w:val="28"/>
        </w:rPr>
        <w:t>, the Town of Stanford has consistently understood that the nursery and horticulture opera</w:t>
      </w:r>
      <w:r w:rsidR="001D5811">
        <w:rPr>
          <w:sz w:val="28"/>
          <w:szCs w:val="28"/>
        </w:rPr>
        <w:t>t</w:t>
      </w:r>
      <w:r w:rsidR="00006EF7">
        <w:rPr>
          <w:sz w:val="28"/>
          <w:szCs w:val="28"/>
        </w:rPr>
        <w:t>ions within its Town are par</w:t>
      </w:r>
      <w:r w:rsidR="001F1EBA">
        <w:rPr>
          <w:sz w:val="28"/>
          <w:szCs w:val="28"/>
        </w:rPr>
        <w:t>t</w:t>
      </w:r>
      <w:r w:rsidR="00006EF7">
        <w:rPr>
          <w:sz w:val="28"/>
          <w:szCs w:val="28"/>
        </w:rPr>
        <w:t xml:space="preserve"> of its </w:t>
      </w:r>
      <w:r w:rsidR="001D5811">
        <w:rPr>
          <w:sz w:val="28"/>
          <w:szCs w:val="28"/>
        </w:rPr>
        <w:t>rural and agricultural heritage and are to be valued and protected.</w:t>
      </w:r>
    </w:p>
    <w:p w14:paraId="39887054" w14:textId="09D1D962" w:rsidR="00443DA6" w:rsidRDefault="00443DA6" w:rsidP="002D2A2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is the customary and T</w:t>
      </w:r>
      <w:r w:rsidR="00F73BF6">
        <w:rPr>
          <w:sz w:val="28"/>
          <w:szCs w:val="28"/>
        </w:rPr>
        <w:t>ow</w:t>
      </w:r>
      <w:r>
        <w:rPr>
          <w:sz w:val="28"/>
          <w:szCs w:val="28"/>
        </w:rPr>
        <w:t xml:space="preserve">n wide </w:t>
      </w:r>
      <w:r w:rsidR="002D010D">
        <w:rPr>
          <w:sz w:val="28"/>
          <w:szCs w:val="28"/>
        </w:rPr>
        <w:t xml:space="preserve">practice both historically and at present for both a residential house and a permitted agricultural </w:t>
      </w:r>
      <w:r w:rsidR="003C2ABE">
        <w:rPr>
          <w:sz w:val="28"/>
          <w:szCs w:val="28"/>
        </w:rPr>
        <w:t xml:space="preserve">related use to be on the </w:t>
      </w:r>
      <w:r w:rsidR="00E40213">
        <w:rPr>
          <w:sz w:val="28"/>
          <w:szCs w:val="28"/>
        </w:rPr>
        <w:t>s</w:t>
      </w:r>
      <w:r w:rsidR="003C2ABE">
        <w:rPr>
          <w:sz w:val="28"/>
          <w:szCs w:val="28"/>
        </w:rPr>
        <w:t>ame parcel of land.</w:t>
      </w:r>
    </w:p>
    <w:p w14:paraId="0AC93A73" w14:textId="77777777" w:rsidR="00630A65" w:rsidRDefault="00630A65" w:rsidP="00BE62E0">
      <w:pPr>
        <w:pStyle w:val="ListParagraph"/>
        <w:ind w:left="1080"/>
        <w:rPr>
          <w:sz w:val="28"/>
          <w:szCs w:val="28"/>
        </w:rPr>
      </w:pPr>
    </w:p>
    <w:p w14:paraId="3D555555" w14:textId="282E1430" w:rsidR="00BE62E0" w:rsidRDefault="00BE62E0" w:rsidP="00BE62E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795F9FFA" w14:textId="73BB3207" w:rsidR="00BE62E0" w:rsidRDefault="00BE62E0" w:rsidP="00BE62E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657FC8AA" w14:textId="511ED50B" w:rsidR="00BE62E0" w:rsidRDefault="00BE62E0" w:rsidP="00BE62E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MEETING OF 9-22-24</w:t>
      </w:r>
    </w:p>
    <w:p w14:paraId="757F2663" w14:textId="5670BE10" w:rsidR="00BE62E0" w:rsidRDefault="00BE62E0" w:rsidP="00BE62E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D135C5">
        <w:rPr>
          <w:sz w:val="28"/>
          <w:szCs w:val="28"/>
        </w:rPr>
        <w:t>4</w:t>
      </w:r>
    </w:p>
    <w:p w14:paraId="5308590C" w14:textId="77777777" w:rsidR="00BE62E0" w:rsidRDefault="00BE62E0" w:rsidP="00BE62E0">
      <w:pPr>
        <w:pStyle w:val="ListParagraph"/>
        <w:ind w:left="1080"/>
        <w:rPr>
          <w:sz w:val="28"/>
          <w:szCs w:val="28"/>
        </w:rPr>
      </w:pPr>
    </w:p>
    <w:p w14:paraId="45CF4DE8" w14:textId="77777777" w:rsidR="001A72E4" w:rsidRDefault="00C60FD8" w:rsidP="001A72E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subject parcel consists of 7.17 acres of land that has a residence, an active nursery and horticultural operation growing </w:t>
      </w:r>
    </w:p>
    <w:p w14:paraId="5F708A2A" w14:textId="1D02EA1F" w:rsidR="00D135C5" w:rsidRDefault="00472B9E" w:rsidP="00110063">
      <w:pPr>
        <w:pStyle w:val="ListParagraph"/>
        <w:ind w:left="1170"/>
        <w:rPr>
          <w:sz w:val="28"/>
          <w:szCs w:val="28"/>
        </w:rPr>
      </w:pPr>
      <w:r>
        <w:rPr>
          <w:sz w:val="28"/>
          <w:szCs w:val="28"/>
        </w:rPr>
        <w:t>ornament</w:t>
      </w:r>
      <w:r w:rsidR="009124D0">
        <w:rPr>
          <w:sz w:val="28"/>
          <w:szCs w:val="28"/>
        </w:rPr>
        <w:t>al trees, shru</w:t>
      </w:r>
      <w:r w:rsidR="00BC5291">
        <w:rPr>
          <w:sz w:val="28"/>
          <w:szCs w:val="28"/>
        </w:rPr>
        <w:t>b</w:t>
      </w:r>
      <w:r w:rsidR="009124D0">
        <w:rPr>
          <w:sz w:val="28"/>
          <w:szCs w:val="28"/>
        </w:rPr>
        <w:t>s and/or herbaceous plants</w:t>
      </w:r>
      <w:r w:rsidR="00D22351">
        <w:rPr>
          <w:sz w:val="28"/>
          <w:szCs w:val="28"/>
        </w:rPr>
        <w:t xml:space="preserve"> and</w:t>
      </w:r>
      <w:r w:rsidR="009124D0">
        <w:rPr>
          <w:sz w:val="28"/>
          <w:szCs w:val="28"/>
        </w:rPr>
        <w:t xml:space="preserve"> attendant accessory structures.</w:t>
      </w:r>
    </w:p>
    <w:p w14:paraId="4A4BE241" w14:textId="7E22AEBF" w:rsidR="00CA39D3" w:rsidRDefault="007723D7" w:rsidP="00CA39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subject parcel is contiguous</w:t>
      </w:r>
      <w:r w:rsidR="00935550">
        <w:rPr>
          <w:sz w:val="28"/>
          <w:szCs w:val="28"/>
        </w:rPr>
        <w:t xml:space="preserve"> to another agricultural related use parcel which has a pr</w:t>
      </w:r>
      <w:r w:rsidR="00A50703">
        <w:rPr>
          <w:sz w:val="28"/>
          <w:szCs w:val="28"/>
        </w:rPr>
        <w:t xml:space="preserve">incipal residence as well as an extensive agricultural operation </w:t>
      </w:r>
      <w:r w:rsidR="00390BCD">
        <w:rPr>
          <w:sz w:val="28"/>
          <w:szCs w:val="28"/>
        </w:rPr>
        <w:t>on the same parcel of land.  This parcel is owned b</w:t>
      </w:r>
      <w:r w:rsidR="00DE7DC6">
        <w:rPr>
          <w:sz w:val="28"/>
          <w:szCs w:val="28"/>
        </w:rPr>
        <w:t>y the 13 Hands Equine</w:t>
      </w:r>
      <w:r w:rsidR="00FD62E8">
        <w:rPr>
          <w:sz w:val="28"/>
          <w:szCs w:val="28"/>
        </w:rPr>
        <w:t xml:space="preserve"> Rescue, Inc. and has a significant horse operation with attendant accessory structures.</w:t>
      </w:r>
    </w:p>
    <w:p w14:paraId="6049ADEF" w14:textId="4F271A5F" w:rsidR="003441E9" w:rsidRPr="003441E9" w:rsidRDefault="00414F52" w:rsidP="003441E9">
      <w:pPr>
        <w:ind w:left="720"/>
        <w:rPr>
          <w:sz w:val="28"/>
          <w:szCs w:val="28"/>
          <w:u w:val="single"/>
        </w:rPr>
      </w:pPr>
      <w:r w:rsidRPr="00414F52">
        <w:rPr>
          <w:sz w:val="28"/>
          <w:szCs w:val="28"/>
          <w:u w:val="single"/>
        </w:rPr>
        <w:t>Discussion</w:t>
      </w:r>
    </w:p>
    <w:p w14:paraId="0F9CE8DD" w14:textId="0B974827" w:rsidR="004C09CC" w:rsidRDefault="001E1B30" w:rsidP="00695185">
      <w:pPr>
        <w:ind w:firstLine="720"/>
        <w:rPr>
          <w:sz w:val="28"/>
          <w:szCs w:val="28"/>
        </w:rPr>
      </w:pPr>
      <w:r>
        <w:rPr>
          <w:sz w:val="28"/>
          <w:szCs w:val="28"/>
        </w:rPr>
        <w:t>Since its founding in 1793</w:t>
      </w:r>
      <w:r w:rsidR="004912DF">
        <w:rPr>
          <w:sz w:val="28"/>
          <w:szCs w:val="28"/>
        </w:rPr>
        <w:t>, the Town of Stanford has been a rural/agriculturally based community.  The Town has consistently iden</w:t>
      </w:r>
      <w:r w:rsidR="00807DB0">
        <w:rPr>
          <w:sz w:val="28"/>
          <w:szCs w:val="28"/>
        </w:rPr>
        <w:t>tified that its agricultural heritage must be preserved, protected and promoted.  Nursery and horticultural land uses are historically, legal</w:t>
      </w:r>
      <w:r w:rsidR="00E65A00">
        <w:rPr>
          <w:sz w:val="28"/>
          <w:szCs w:val="28"/>
        </w:rPr>
        <w:t xml:space="preserve">ly </w:t>
      </w:r>
      <w:r w:rsidR="00474CF6">
        <w:rPr>
          <w:sz w:val="28"/>
          <w:szCs w:val="28"/>
        </w:rPr>
        <w:t>and practically agricultural</w:t>
      </w:r>
      <w:r w:rsidR="001B54A4">
        <w:rPr>
          <w:sz w:val="28"/>
          <w:szCs w:val="28"/>
        </w:rPr>
        <w:t xml:space="preserve"> l</w:t>
      </w:r>
      <w:r w:rsidR="00474CF6">
        <w:rPr>
          <w:sz w:val="28"/>
          <w:szCs w:val="28"/>
        </w:rPr>
        <w:t xml:space="preserve">and use.  The historical land </w:t>
      </w:r>
      <w:r w:rsidR="00252F0B">
        <w:rPr>
          <w:sz w:val="28"/>
          <w:szCs w:val="28"/>
        </w:rPr>
        <w:t>u</w:t>
      </w:r>
      <w:r w:rsidR="00474CF6">
        <w:rPr>
          <w:sz w:val="28"/>
          <w:szCs w:val="28"/>
        </w:rPr>
        <w:t>se pat</w:t>
      </w:r>
      <w:r w:rsidR="00252F0B">
        <w:rPr>
          <w:sz w:val="28"/>
          <w:szCs w:val="28"/>
        </w:rPr>
        <w:t>te</w:t>
      </w:r>
      <w:r w:rsidR="00474CF6">
        <w:rPr>
          <w:sz w:val="28"/>
          <w:szCs w:val="28"/>
        </w:rPr>
        <w:t>rns contin</w:t>
      </w:r>
      <w:r w:rsidR="00A15583">
        <w:rPr>
          <w:sz w:val="28"/>
          <w:szCs w:val="28"/>
        </w:rPr>
        <w:t>u</w:t>
      </w:r>
      <w:r w:rsidR="00474CF6">
        <w:rPr>
          <w:sz w:val="28"/>
          <w:szCs w:val="28"/>
        </w:rPr>
        <w:t>ing to present times have</w:t>
      </w:r>
      <w:r w:rsidR="00A15583">
        <w:rPr>
          <w:sz w:val="28"/>
          <w:szCs w:val="28"/>
        </w:rPr>
        <w:t xml:space="preserve"> consist</w:t>
      </w:r>
      <w:r w:rsidR="00514957">
        <w:rPr>
          <w:sz w:val="28"/>
          <w:szCs w:val="28"/>
        </w:rPr>
        <w:t>ed of a principal residence being on the same parcel of land as intensive agricultural uses</w:t>
      </w:r>
      <w:r w:rsidR="004C09CC">
        <w:rPr>
          <w:sz w:val="28"/>
          <w:szCs w:val="28"/>
        </w:rPr>
        <w:t>.</w:t>
      </w:r>
    </w:p>
    <w:p w14:paraId="73940D4A" w14:textId="57F00B6B" w:rsidR="000964AB" w:rsidRDefault="004C09CC" w:rsidP="0069518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subject parcel’s nursery, accessory </w:t>
      </w:r>
      <w:r w:rsidR="00DC440A">
        <w:rPr>
          <w:sz w:val="28"/>
          <w:szCs w:val="28"/>
        </w:rPr>
        <w:t>supportive structu</w:t>
      </w:r>
      <w:r w:rsidR="00101093">
        <w:rPr>
          <w:sz w:val="28"/>
          <w:szCs w:val="28"/>
        </w:rPr>
        <w:t>res are the type of incidental and customary uses associated with principal resident</w:t>
      </w:r>
      <w:r w:rsidR="00DA4210">
        <w:rPr>
          <w:sz w:val="28"/>
          <w:szCs w:val="28"/>
        </w:rPr>
        <w:t>i</w:t>
      </w:r>
      <w:r w:rsidR="00101093">
        <w:rPr>
          <w:sz w:val="28"/>
          <w:szCs w:val="28"/>
        </w:rPr>
        <w:t>al uses in the T</w:t>
      </w:r>
      <w:r w:rsidR="00DA4210">
        <w:rPr>
          <w:sz w:val="28"/>
          <w:szCs w:val="28"/>
        </w:rPr>
        <w:t>ow</w:t>
      </w:r>
      <w:r w:rsidR="00101093">
        <w:rPr>
          <w:sz w:val="28"/>
          <w:szCs w:val="28"/>
        </w:rPr>
        <w:t>n of Stanford.</w:t>
      </w:r>
      <w:r w:rsidR="00DA4210">
        <w:rPr>
          <w:sz w:val="28"/>
          <w:szCs w:val="28"/>
        </w:rPr>
        <w:t xml:space="preserve"> </w:t>
      </w:r>
      <w:r w:rsidR="00474CF6">
        <w:rPr>
          <w:sz w:val="28"/>
          <w:szCs w:val="28"/>
        </w:rPr>
        <w:t xml:space="preserve"> </w:t>
      </w:r>
      <w:r w:rsidR="00807DB0">
        <w:rPr>
          <w:sz w:val="28"/>
          <w:szCs w:val="28"/>
        </w:rPr>
        <w:t xml:space="preserve"> </w:t>
      </w:r>
    </w:p>
    <w:p w14:paraId="4AD6E0CF" w14:textId="4EF87A54" w:rsidR="001E1B30" w:rsidRDefault="00695185" w:rsidP="000964AB">
      <w:pPr>
        <w:rPr>
          <w:sz w:val="28"/>
          <w:szCs w:val="28"/>
        </w:rPr>
      </w:pPr>
      <w:r>
        <w:rPr>
          <w:sz w:val="28"/>
          <w:szCs w:val="28"/>
        </w:rPr>
        <w:tab/>
        <w:t>This is a Type</w:t>
      </w:r>
      <w:r w:rsidR="00E76D93">
        <w:rPr>
          <w:sz w:val="28"/>
          <w:szCs w:val="28"/>
        </w:rPr>
        <w:t>2 action under the State</w:t>
      </w:r>
      <w:r w:rsidR="00FC32A8">
        <w:rPr>
          <w:sz w:val="28"/>
          <w:szCs w:val="28"/>
        </w:rPr>
        <w:t xml:space="preserve"> </w:t>
      </w:r>
      <w:r w:rsidR="00E76D93">
        <w:rPr>
          <w:sz w:val="28"/>
          <w:szCs w:val="28"/>
        </w:rPr>
        <w:t>Environmental Quality Review Act and no further en</w:t>
      </w:r>
      <w:r w:rsidR="00FC32A8">
        <w:rPr>
          <w:sz w:val="28"/>
          <w:szCs w:val="28"/>
        </w:rPr>
        <w:t>vironmental review is required.</w:t>
      </w:r>
    </w:p>
    <w:p w14:paraId="0E2F0782" w14:textId="53945433" w:rsidR="004C0C0C" w:rsidRDefault="0031462A" w:rsidP="000964A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THEREFORE:</w:t>
      </w:r>
      <w:r>
        <w:rPr>
          <w:sz w:val="28"/>
          <w:szCs w:val="28"/>
        </w:rPr>
        <w:t xml:space="preserve">  </w:t>
      </w:r>
      <w:r w:rsidR="004A4C2E">
        <w:rPr>
          <w:sz w:val="28"/>
          <w:szCs w:val="28"/>
        </w:rPr>
        <w:t xml:space="preserve">By motion of Kathryn Zeyher and seconded by Patrick Tierney, the ZBA finds that the </w:t>
      </w:r>
      <w:r w:rsidR="001D299E">
        <w:rPr>
          <w:sz w:val="28"/>
          <w:szCs w:val="28"/>
        </w:rPr>
        <w:t>n</w:t>
      </w:r>
      <w:r w:rsidR="004A4C2E">
        <w:rPr>
          <w:sz w:val="28"/>
          <w:szCs w:val="28"/>
        </w:rPr>
        <w:t>ursery operation tha</w:t>
      </w:r>
      <w:r w:rsidR="001D299E">
        <w:rPr>
          <w:sz w:val="28"/>
          <w:szCs w:val="28"/>
        </w:rPr>
        <w:t>t</w:t>
      </w:r>
      <w:r w:rsidR="004A4C2E">
        <w:rPr>
          <w:sz w:val="28"/>
          <w:szCs w:val="28"/>
        </w:rPr>
        <w:t xml:space="preserve"> is located at 158 </w:t>
      </w:r>
      <w:proofErr w:type="spellStart"/>
      <w:r w:rsidR="004A4C2E">
        <w:rPr>
          <w:sz w:val="28"/>
          <w:szCs w:val="28"/>
        </w:rPr>
        <w:t>Charwill</w:t>
      </w:r>
      <w:proofErr w:type="spellEnd"/>
      <w:r w:rsidR="004A4C2E">
        <w:rPr>
          <w:sz w:val="28"/>
          <w:szCs w:val="28"/>
        </w:rPr>
        <w:t xml:space="preserve"> Drive is an accessory use as defined by the T</w:t>
      </w:r>
      <w:r w:rsidR="000C7533">
        <w:rPr>
          <w:sz w:val="28"/>
          <w:szCs w:val="28"/>
        </w:rPr>
        <w:t>ow</w:t>
      </w:r>
      <w:r w:rsidR="004A4C2E">
        <w:rPr>
          <w:sz w:val="28"/>
          <w:szCs w:val="28"/>
        </w:rPr>
        <w:t>n of Stanford Zoning Cod</w:t>
      </w:r>
      <w:r w:rsidR="00442EA1">
        <w:rPr>
          <w:sz w:val="28"/>
          <w:szCs w:val="28"/>
        </w:rPr>
        <w:t>e.</w:t>
      </w:r>
    </w:p>
    <w:p w14:paraId="7C0962DF" w14:textId="5D793690" w:rsidR="003A41F0" w:rsidRDefault="00151EE6" w:rsidP="000964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620DA4B9" w14:textId="198D54AD" w:rsidR="00151EE6" w:rsidRDefault="00151EE6" w:rsidP="000964AB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4B5190D9" w14:textId="18F8F852" w:rsidR="00151EE6" w:rsidRDefault="002D6F87" w:rsidP="000964AB">
      <w:pPr>
        <w:rPr>
          <w:sz w:val="28"/>
          <w:szCs w:val="28"/>
        </w:rPr>
      </w:pPr>
      <w:r>
        <w:rPr>
          <w:sz w:val="28"/>
          <w:szCs w:val="28"/>
        </w:rPr>
        <w:t>MEETING OF 9-11-24</w:t>
      </w:r>
    </w:p>
    <w:p w14:paraId="1C73B60F" w14:textId="00477B11" w:rsidR="002D6F87" w:rsidRDefault="002D6F87" w:rsidP="000964AB">
      <w:pPr>
        <w:rPr>
          <w:sz w:val="28"/>
          <w:szCs w:val="28"/>
        </w:rPr>
      </w:pPr>
      <w:r>
        <w:rPr>
          <w:sz w:val="28"/>
          <w:szCs w:val="28"/>
        </w:rPr>
        <w:t>PAGE 5</w:t>
      </w:r>
    </w:p>
    <w:p w14:paraId="0AE00704" w14:textId="2D11C8ED" w:rsidR="003D3759" w:rsidRDefault="004C0C0C" w:rsidP="000964AB">
      <w:pPr>
        <w:rPr>
          <w:sz w:val="28"/>
          <w:szCs w:val="28"/>
        </w:rPr>
      </w:pPr>
      <w:r>
        <w:rPr>
          <w:sz w:val="28"/>
          <w:szCs w:val="28"/>
        </w:rPr>
        <w:t xml:space="preserve"> Roll Call Vote:</w:t>
      </w:r>
    </w:p>
    <w:p w14:paraId="645CC34C" w14:textId="5710AD50" w:rsidR="004C0C0C" w:rsidRDefault="004C0C0C" w:rsidP="000964AB">
      <w:pPr>
        <w:rPr>
          <w:sz w:val="28"/>
          <w:szCs w:val="28"/>
        </w:rPr>
      </w:pPr>
      <w:r>
        <w:rPr>
          <w:sz w:val="28"/>
          <w:szCs w:val="28"/>
        </w:rPr>
        <w:t>Neil Dennehy, Chairman</w:t>
      </w:r>
      <w:r w:rsidR="002F2D3B">
        <w:rPr>
          <w:sz w:val="28"/>
          <w:szCs w:val="28"/>
        </w:rPr>
        <w:tab/>
        <w:t>Accepted</w:t>
      </w:r>
    </w:p>
    <w:p w14:paraId="6519FC70" w14:textId="0EA26507" w:rsidR="002F2D3B" w:rsidRDefault="002F2D3B" w:rsidP="000964AB">
      <w:pPr>
        <w:rPr>
          <w:sz w:val="28"/>
          <w:szCs w:val="28"/>
        </w:rPr>
      </w:pPr>
      <w:r>
        <w:rPr>
          <w:sz w:val="28"/>
          <w:szCs w:val="28"/>
        </w:rPr>
        <w:t>Kathryn Zeyher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Accepted</w:t>
      </w:r>
    </w:p>
    <w:p w14:paraId="3A1F7624" w14:textId="15AC44A0" w:rsidR="002F2D3B" w:rsidRDefault="002F2D3B" w:rsidP="000964AB">
      <w:pPr>
        <w:rPr>
          <w:sz w:val="28"/>
          <w:szCs w:val="28"/>
        </w:rPr>
      </w:pPr>
      <w:r>
        <w:rPr>
          <w:sz w:val="28"/>
          <w:szCs w:val="28"/>
        </w:rPr>
        <w:t>Patrick Tierney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Accepted</w:t>
      </w:r>
    </w:p>
    <w:p w14:paraId="5AC1DE46" w14:textId="587712BB" w:rsidR="002F2D3B" w:rsidRDefault="002F2D3B" w:rsidP="000964AB">
      <w:pPr>
        <w:rPr>
          <w:sz w:val="28"/>
          <w:szCs w:val="28"/>
        </w:rPr>
      </w:pPr>
      <w:r>
        <w:rPr>
          <w:sz w:val="28"/>
          <w:szCs w:val="28"/>
        </w:rPr>
        <w:t>Steve</w:t>
      </w:r>
      <w:r w:rsidR="0070762B">
        <w:rPr>
          <w:sz w:val="28"/>
          <w:szCs w:val="28"/>
        </w:rPr>
        <w:t xml:space="preserve"> Mosher</w:t>
      </w:r>
      <w:r w:rsidR="0070762B">
        <w:rPr>
          <w:sz w:val="28"/>
          <w:szCs w:val="28"/>
        </w:rPr>
        <w:tab/>
      </w:r>
      <w:r w:rsidR="0070762B">
        <w:rPr>
          <w:sz w:val="28"/>
          <w:szCs w:val="28"/>
        </w:rPr>
        <w:tab/>
      </w:r>
      <w:r w:rsidR="0070762B">
        <w:rPr>
          <w:sz w:val="28"/>
          <w:szCs w:val="28"/>
        </w:rPr>
        <w:tab/>
        <w:t>Accepted</w:t>
      </w:r>
    </w:p>
    <w:p w14:paraId="580F69A4" w14:textId="7CCE74A7" w:rsidR="0070762B" w:rsidRDefault="0070762B" w:rsidP="000964AB">
      <w:pPr>
        <w:rPr>
          <w:sz w:val="28"/>
          <w:szCs w:val="28"/>
        </w:rPr>
      </w:pPr>
      <w:r>
        <w:rPr>
          <w:sz w:val="28"/>
          <w:szCs w:val="28"/>
        </w:rPr>
        <w:t>Dated: September 11, 2024</w:t>
      </w:r>
    </w:p>
    <w:p w14:paraId="14294CF8" w14:textId="141DFBC6" w:rsidR="0070762B" w:rsidRDefault="00022CD6" w:rsidP="000964AB">
      <w:pPr>
        <w:rPr>
          <w:sz w:val="28"/>
          <w:szCs w:val="28"/>
        </w:rPr>
      </w:pPr>
      <w:r>
        <w:rPr>
          <w:sz w:val="28"/>
          <w:szCs w:val="28"/>
        </w:rPr>
        <w:t xml:space="preserve">Ms. Zeyher </w:t>
      </w:r>
      <w:r w:rsidR="008C6327">
        <w:rPr>
          <w:sz w:val="28"/>
          <w:szCs w:val="28"/>
        </w:rPr>
        <w:t>made a motion to put Mr. Rathjen on the agenda for the October 9</w:t>
      </w:r>
      <w:r w:rsidR="008C6327" w:rsidRPr="008C6327">
        <w:rPr>
          <w:sz w:val="28"/>
          <w:szCs w:val="28"/>
          <w:vertAlign w:val="superscript"/>
        </w:rPr>
        <w:t>th</w:t>
      </w:r>
      <w:r w:rsidR="008C6327">
        <w:rPr>
          <w:sz w:val="28"/>
          <w:szCs w:val="28"/>
        </w:rPr>
        <w:t xml:space="preserve">, 2024 </w:t>
      </w:r>
      <w:r w:rsidR="00C21458">
        <w:rPr>
          <w:sz w:val="28"/>
          <w:szCs w:val="28"/>
        </w:rPr>
        <w:t>ZBA Agenda.  Seconded by Mr. Tierney</w:t>
      </w:r>
      <w:r w:rsidR="009A2AC7">
        <w:rPr>
          <w:sz w:val="28"/>
          <w:szCs w:val="28"/>
        </w:rPr>
        <w:t>.  All in favor:  Mr. Dennehy, Ms. Zeyher, Mr. Tierney and Mr. Moser</w:t>
      </w:r>
      <w:r w:rsidR="00F457E9">
        <w:rPr>
          <w:sz w:val="28"/>
          <w:szCs w:val="28"/>
        </w:rPr>
        <w:t>.  Abstain.  Mr. Rathjen.  Motion passed.</w:t>
      </w:r>
    </w:p>
    <w:p w14:paraId="767C9D10" w14:textId="77777777" w:rsidR="00F457E9" w:rsidRDefault="00F457E9" w:rsidP="000964AB">
      <w:pPr>
        <w:rPr>
          <w:sz w:val="28"/>
          <w:szCs w:val="28"/>
        </w:rPr>
      </w:pPr>
    </w:p>
    <w:p w14:paraId="5C2017B8" w14:textId="260C7DD8" w:rsidR="00763B85" w:rsidRDefault="007E4CE8" w:rsidP="007E4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KIERNAN PUB</w:t>
      </w:r>
      <w:r w:rsidR="001A404A">
        <w:rPr>
          <w:b/>
          <w:bCs/>
          <w:sz w:val="28"/>
          <w:szCs w:val="28"/>
        </w:rPr>
        <w:t xml:space="preserve">LIC HEARING FOR </w:t>
      </w:r>
      <w:r w:rsidR="00325E8C">
        <w:rPr>
          <w:b/>
          <w:bCs/>
          <w:sz w:val="28"/>
          <w:szCs w:val="28"/>
        </w:rPr>
        <w:t xml:space="preserve"> AN 18 FOOT SIDE SETBACK LOCATED AT 122 HUNNS LAKE ROAD</w:t>
      </w:r>
    </w:p>
    <w:p w14:paraId="4581F6EC" w14:textId="50C097D2" w:rsidR="0092091C" w:rsidRPr="00767E20" w:rsidRDefault="00767E20" w:rsidP="0092091C">
      <w:pPr>
        <w:rPr>
          <w:sz w:val="28"/>
          <w:szCs w:val="28"/>
        </w:rPr>
      </w:pPr>
      <w:r>
        <w:rPr>
          <w:sz w:val="28"/>
          <w:szCs w:val="28"/>
        </w:rPr>
        <w:t xml:space="preserve">Mr. Dennehy made the motion to open the public hearing.  Seconded by Ms. Zeyher.  </w:t>
      </w:r>
    </w:p>
    <w:p w14:paraId="68E3EDD6" w14:textId="77777777" w:rsidR="00504379" w:rsidRDefault="00F23DE1" w:rsidP="00B33D7C">
      <w:pPr>
        <w:rPr>
          <w:sz w:val="28"/>
          <w:szCs w:val="28"/>
        </w:rPr>
      </w:pPr>
      <w:r>
        <w:rPr>
          <w:sz w:val="28"/>
          <w:szCs w:val="28"/>
        </w:rPr>
        <w:t xml:space="preserve">Mr. Kiernan </w:t>
      </w:r>
      <w:r w:rsidR="00AE74BD">
        <w:rPr>
          <w:sz w:val="28"/>
          <w:szCs w:val="28"/>
        </w:rPr>
        <w:t xml:space="preserve">reviewed his plans to build a </w:t>
      </w:r>
      <w:r w:rsidR="00B107BF">
        <w:rPr>
          <w:sz w:val="28"/>
          <w:szCs w:val="28"/>
        </w:rPr>
        <w:t>shed on his property and demolishing an existing shed.</w:t>
      </w:r>
      <w:r w:rsidR="00504379">
        <w:rPr>
          <w:sz w:val="28"/>
          <w:szCs w:val="28"/>
        </w:rPr>
        <w:t xml:space="preserve">  </w:t>
      </w:r>
    </w:p>
    <w:p w14:paraId="42120949" w14:textId="6AD43A2C" w:rsidR="00647F06" w:rsidRDefault="007416BF" w:rsidP="00647F06">
      <w:pPr>
        <w:rPr>
          <w:sz w:val="28"/>
          <w:szCs w:val="28"/>
        </w:rPr>
      </w:pPr>
      <w:r>
        <w:rPr>
          <w:sz w:val="28"/>
          <w:szCs w:val="28"/>
        </w:rPr>
        <w:t>Mr. S</w:t>
      </w:r>
      <w:r w:rsidR="00156E2A">
        <w:rPr>
          <w:sz w:val="28"/>
          <w:szCs w:val="28"/>
        </w:rPr>
        <w:t>ha</w:t>
      </w:r>
      <w:r w:rsidR="001D1F66">
        <w:rPr>
          <w:sz w:val="28"/>
          <w:szCs w:val="28"/>
        </w:rPr>
        <w:t>ck</w:t>
      </w:r>
      <w:r w:rsidR="00255343">
        <w:rPr>
          <w:sz w:val="28"/>
          <w:szCs w:val="28"/>
        </w:rPr>
        <w:t>elton of 120 Hunns Lake Road</w:t>
      </w:r>
      <w:r w:rsidR="00083D48">
        <w:rPr>
          <w:sz w:val="28"/>
          <w:szCs w:val="28"/>
        </w:rPr>
        <w:t xml:space="preserve"> raised questions regarding this </w:t>
      </w:r>
      <w:r w:rsidR="002764CB">
        <w:rPr>
          <w:sz w:val="28"/>
          <w:szCs w:val="28"/>
        </w:rPr>
        <w:t xml:space="preserve">action.  </w:t>
      </w:r>
      <w:r w:rsidR="00D036E8">
        <w:rPr>
          <w:sz w:val="28"/>
          <w:szCs w:val="28"/>
        </w:rPr>
        <w:t xml:space="preserve">He </w:t>
      </w:r>
      <w:proofErr w:type="gramStart"/>
      <w:r w:rsidR="00D036E8">
        <w:rPr>
          <w:sz w:val="28"/>
          <w:szCs w:val="28"/>
        </w:rPr>
        <w:t>question</w:t>
      </w:r>
      <w:proofErr w:type="gramEnd"/>
      <w:r w:rsidR="00D036E8">
        <w:rPr>
          <w:sz w:val="28"/>
          <w:szCs w:val="28"/>
        </w:rPr>
        <w:t xml:space="preserve"> if the present shed would be taken down.  Mr. Kiernan stated that was the plan.  </w:t>
      </w:r>
      <w:r w:rsidR="008E3C05">
        <w:rPr>
          <w:sz w:val="28"/>
          <w:szCs w:val="28"/>
        </w:rPr>
        <w:t xml:space="preserve">Where would the </w:t>
      </w:r>
      <w:r w:rsidR="00D07BE9">
        <w:rPr>
          <w:sz w:val="28"/>
          <w:szCs w:val="28"/>
        </w:rPr>
        <w:t xml:space="preserve">new shed be located?  </w:t>
      </w:r>
      <w:r w:rsidR="00822D98">
        <w:rPr>
          <w:sz w:val="28"/>
          <w:szCs w:val="28"/>
        </w:rPr>
        <w:t xml:space="preserve">Will the shed be on a foundation or </w:t>
      </w:r>
      <w:r w:rsidR="00B12F89">
        <w:rPr>
          <w:sz w:val="28"/>
          <w:szCs w:val="28"/>
        </w:rPr>
        <w:t xml:space="preserve">blocks?  Are there building plans?  </w:t>
      </w:r>
      <w:r w:rsidR="00A953E4">
        <w:rPr>
          <w:sz w:val="28"/>
          <w:szCs w:val="28"/>
        </w:rPr>
        <w:t xml:space="preserve">Will his trees be harmed?  </w:t>
      </w:r>
      <w:r w:rsidR="00DC6C09">
        <w:rPr>
          <w:sz w:val="28"/>
          <w:szCs w:val="28"/>
        </w:rPr>
        <w:t>After  discussing the project, Mr. Shackelton had no problems</w:t>
      </w:r>
      <w:r w:rsidR="002F5F05">
        <w:rPr>
          <w:sz w:val="28"/>
          <w:szCs w:val="28"/>
        </w:rPr>
        <w:t xml:space="preserve"> with the project.</w:t>
      </w:r>
    </w:p>
    <w:p w14:paraId="461C37E3" w14:textId="5221AD0C" w:rsidR="00E7008D" w:rsidRDefault="001F62B9" w:rsidP="00E700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0AC11BD9" w14:textId="496E0832" w:rsidR="001F62B9" w:rsidRDefault="00FF5347" w:rsidP="00E7008D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500CCC36" w14:textId="0F5153E8" w:rsidR="00FF5347" w:rsidRDefault="00FF5347" w:rsidP="00E7008D">
      <w:pPr>
        <w:rPr>
          <w:sz w:val="28"/>
          <w:szCs w:val="28"/>
        </w:rPr>
      </w:pPr>
      <w:r>
        <w:rPr>
          <w:sz w:val="28"/>
          <w:szCs w:val="28"/>
        </w:rPr>
        <w:t>MINUTES OF 9-11-24</w:t>
      </w:r>
    </w:p>
    <w:p w14:paraId="05EB41E0" w14:textId="0CE80C25" w:rsidR="00FF5347" w:rsidRPr="001F62B9" w:rsidRDefault="00FF5347" w:rsidP="00E7008D">
      <w:pPr>
        <w:rPr>
          <w:sz w:val="28"/>
          <w:szCs w:val="28"/>
        </w:rPr>
      </w:pPr>
      <w:r>
        <w:rPr>
          <w:sz w:val="28"/>
          <w:szCs w:val="28"/>
        </w:rPr>
        <w:t>PAGE 6</w:t>
      </w:r>
    </w:p>
    <w:p w14:paraId="2B8CAF59" w14:textId="5C691374" w:rsidR="002F5F05" w:rsidRDefault="0032099D" w:rsidP="005F24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FOR GRANTING A 18 FOOT SIDE YARD VARIANCE</w:t>
      </w:r>
      <w:r w:rsidR="008028FC">
        <w:rPr>
          <w:b/>
          <w:bCs/>
          <w:sz w:val="28"/>
          <w:szCs w:val="28"/>
        </w:rPr>
        <w:t xml:space="preserve"> FOR JOSEPH KIERNAN, 122 HUNNS LAKE ROAD</w:t>
      </w:r>
    </w:p>
    <w:p w14:paraId="1835C1AB" w14:textId="0512B16F" w:rsidR="008028FC" w:rsidRDefault="002E289B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7234EA">
        <w:rPr>
          <w:sz w:val="28"/>
          <w:szCs w:val="28"/>
        </w:rPr>
        <w:t>the requested variance</w:t>
      </w:r>
      <w:r w:rsidR="00206DDE">
        <w:rPr>
          <w:sz w:val="28"/>
          <w:szCs w:val="28"/>
        </w:rPr>
        <w:t xml:space="preserve"> will not be detrimental to nearby proper</w:t>
      </w:r>
      <w:r w:rsidR="00356242">
        <w:rPr>
          <w:sz w:val="28"/>
          <w:szCs w:val="28"/>
        </w:rPr>
        <w:t>ties as the</w:t>
      </w:r>
      <w:r w:rsidR="00D16EE5">
        <w:rPr>
          <w:sz w:val="28"/>
          <w:szCs w:val="28"/>
        </w:rPr>
        <w:t>y</w:t>
      </w:r>
      <w:r w:rsidR="00356242">
        <w:rPr>
          <w:sz w:val="28"/>
          <w:szCs w:val="28"/>
        </w:rPr>
        <w:t xml:space="preserve"> are all non-conf</w:t>
      </w:r>
      <w:r w:rsidR="005116A3">
        <w:rPr>
          <w:sz w:val="28"/>
          <w:szCs w:val="28"/>
        </w:rPr>
        <w:t>orming lots and</w:t>
      </w:r>
    </w:p>
    <w:p w14:paraId="7690ECCF" w14:textId="3780B79A" w:rsidR="005116A3" w:rsidRDefault="005116A3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98582A">
        <w:rPr>
          <w:sz w:val="28"/>
          <w:szCs w:val="28"/>
        </w:rPr>
        <w:t>there will be no undesirable change occu</w:t>
      </w:r>
      <w:r w:rsidR="006F7F47">
        <w:rPr>
          <w:sz w:val="28"/>
          <w:szCs w:val="28"/>
        </w:rPr>
        <w:t xml:space="preserve">rring </w:t>
      </w:r>
      <w:r w:rsidR="00BC6D98">
        <w:rPr>
          <w:sz w:val="28"/>
          <w:szCs w:val="28"/>
        </w:rPr>
        <w:t>as there are sheds on neighboring properties</w:t>
      </w:r>
      <w:r w:rsidR="00E35510">
        <w:rPr>
          <w:sz w:val="28"/>
          <w:szCs w:val="28"/>
        </w:rPr>
        <w:t xml:space="preserve"> and </w:t>
      </w:r>
    </w:p>
    <w:p w14:paraId="6E0CD5A8" w14:textId="4F1D15DC" w:rsidR="00E35510" w:rsidRDefault="00E35510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</w:t>
      </w:r>
      <w:r w:rsidR="00DC350A">
        <w:rPr>
          <w:sz w:val="28"/>
          <w:szCs w:val="28"/>
        </w:rPr>
        <w:t>there are no alternative methods available to the applicant and</w:t>
      </w:r>
    </w:p>
    <w:p w14:paraId="096AB1AC" w14:textId="06B0EF49" w:rsidR="00DC350A" w:rsidRDefault="00700CBB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the requested </w:t>
      </w:r>
      <w:r w:rsidR="00FC064C">
        <w:rPr>
          <w:sz w:val="28"/>
          <w:szCs w:val="28"/>
        </w:rPr>
        <w:t>variance is substantial and</w:t>
      </w:r>
    </w:p>
    <w:p w14:paraId="28F213F2" w14:textId="0C036848" w:rsidR="00FC064C" w:rsidRDefault="00FC064C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6255D0">
        <w:rPr>
          <w:sz w:val="28"/>
          <w:szCs w:val="28"/>
        </w:rPr>
        <w:t>there will be no effects and/or impacts that the variance will cause to the physical and/or environmental cond</w:t>
      </w:r>
      <w:r w:rsidR="000068B9">
        <w:rPr>
          <w:sz w:val="28"/>
          <w:szCs w:val="28"/>
        </w:rPr>
        <w:t>itions existing in the locality</w:t>
      </w:r>
      <w:r w:rsidR="006B62F8">
        <w:rPr>
          <w:sz w:val="28"/>
          <w:szCs w:val="28"/>
        </w:rPr>
        <w:t xml:space="preserve"> as it is a </w:t>
      </w:r>
      <w:r w:rsidR="00A1200B">
        <w:rPr>
          <w:sz w:val="28"/>
          <w:szCs w:val="28"/>
        </w:rPr>
        <w:t>non-conforming lot</w:t>
      </w:r>
      <w:r w:rsidR="000068B9">
        <w:rPr>
          <w:sz w:val="28"/>
          <w:szCs w:val="28"/>
        </w:rPr>
        <w:t xml:space="preserve"> and</w:t>
      </w:r>
    </w:p>
    <w:p w14:paraId="021FA098" w14:textId="0BC31BC6" w:rsidR="000068B9" w:rsidRDefault="000068B9" w:rsidP="0000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 w:rsidR="00FE4A9F">
        <w:rPr>
          <w:sz w:val="28"/>
          <w:szCs w:val="28"/>
        </w:rPr>
        <w:t xml:space="preserve">the variance requested </w:t>
      </w:r>
      <w:r w:rsidR="00D452F1">
        <w:rPr>
          <w:sz w:val="28"/>
          <w:szCs w:val="28"/>
        </w:rPr>
        <w:t>is not a result of a “</w:t>
      </w:r>
      <w:proofErr w:type="spellStart"/>
      <w:r w:rsidR="00D452F1">
        <w:rPr>
          <w:sz w:val="28"/>
          <w:szCs w:val="28"/>
        </w:rPr>
        <w:t>self created</w:t>
      </w:r>
      <w:proofErr w:type="spellEnd"/>
      <w:r w:rsidR="00D452F1">
        <w:rPr>
          <w:sz w:val="28"/>
          <w:szCs w:val="28"/>
        </w:rPr>
        <w:t xml:space="preserve"> hardship</w:t>
      </w:r>
      <w:r w:rsidR="00191B16">
        <w:rPr>
          <w:sz w:val="28"/>
          <w:szCs w:val="28"/>
        </w:rPr>
        <w:t>” as it is a non-conforming lot.</w:t>
      </w:r>
    </w:p>
    <w:p w14:paraId="0A58A2D8" w14:textId="77777777" w:rsidR="00667F06" w:rsidRDefault="00667F06" w:rsidP="00006284">
      <w:pPr>
        <w:rPr>
          <w:b/>
          <w:bCs/>
          <w:sz w:val="28"/>
          <w:szCs w:val="28"/>
        </w:rPr>
      </w:pPr>
    </w:p>
    <w:p w14:paraId="2E896B2A" w14:textId="73E64F60" w:rsidR="00CC3B02" w:rsidRPr="002B32DA" w:rsidRDefault="00CC3B02" w:rsidP="000062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TAKING INTO CONSIDERATION THE “BENEFIT </w:t>
      </w:r>
      <w:r w:rsidR="00D421E3">
        <w:rPr>
          <w:b/>
          <w:bCs/>
          <w:sz w:val="28"/>
          <w:szCs w:val="28"/>
        </w:rPr>
        <w:t>TO THE APPLICANT IF THE VARIANCE</w:t>
      </w:r>
      <w:r w:rsidR="00667F06">
        <w:rPr>
          <w:b/>
          <w:bCs/>
          <w:sz w:val="28"/>
          <w:szCs w:val="28"/>
        </w:rPr>
        <w:t xml:space="preserve"> IS GRANTED</w:t>
      </w:r>
      <w:r w:rsidR="002B0B80">
        <w:rPr>
          <w:b/>
          <w:bCs/>
          <w:sz w:val="28"/>
          <w:szCs w:val="28"/>
        </w:rPr>
        <w:t>, AS WEIGHED AGAINST THE DETRIMENT TO THE HEALTH</w:t>
      </w:r>
      <w:r w:rsidR="00E84F3B">
        <w:rPr>
          <w:b/>
          <w:bCs/>
          <w:sz w:val="28"/>
          <w:szCs w:val="28"/>
        </w:rPr>
        <w:t>,</w:t>
      </w:r>
      <w:r w:rsidR="002B0B80">
        <w:rPr>
          <w:b/>
          <w:bCs/>
          <w:sz w:val="28"/>
          <w:szCs w:val="28"/>
        </w:rPr>
        <w:t xml:space="preserve"> SAFETY AND WELFARE OF THE NEIGHBORHOOD OR COMMUNITY BY SUCH </w:t>
      </w:r>
      <w:r w:rsidR="00F0703F">
        <w:rPr>
          <w:b/>
          <w:bCs/>
          <w:sz w:val="28"/>
          <w:szCs w:val="28"/>
        </w:rPr>
        <w:t xml:space="preserve">GRANT.”  </w:t>
      </w:r>
      <w:r w:rsidR="00F0703F">
        <w:rPr>
          <w:b/>
          <w:bCs/>
          <w:sz w:val="28"/>
          <w:szCs w:val="28"/>
          <w:u w:val="single"/>
        </w:rPr>
        <w:t xml:space="preserve">DO THE FIVE FACTORS, WHEN CONSIDERED TOGETHER, BALANCE IN FAVOR OF GRANTING THE VARIANCE? </w:t>
      </w:r>
      <w:r w:rsidR="00A23380">
        <w:rPr>
          <w:b/>
          <w:bCs/>
          <w:sz w:val="28"/>
          <w:szCs w:val="28"/>
          <w:u w:val="single"/>
        </w:rPr>
        <w:t xml:space="preserve"> </w:t>
      </w:r>
      <w:r w:rsidR="002B32DA">
        <w:rPr>
          <w:b/>
          <w:bCs/>
          <w:sz w:val="28"/>
          <w:szCs w:val="28"/>
        </w:rPr>
        <w:t>Ms. Zeyher made the motion to approve this request</w:t>
      </w:r>
      <w:r w:rsidR="00C85C59">
        <w:rPr>
          <w:b/>
          <w:bCs/>
          <w:sz w:val="28"/>
          <w:szCs w:val="28"/>
        </w:rPr>
        <w:t xml:space="preserve"> and was seconded by Mr. RATHJEN.  ALL IN FAVOR:  Unanimous.  Mot</w:t>
      </w:r>
      <w:r w:rsidR="00E84F3B">
        <w:rPr>
          <w:b/>
          <w:bCs/>
          <w:sz w:val="28"/>
          <w:szCs w:val="28"/>
        </w:rPr>
        <w:t>ion passed.</w:t>
      </w:r>
    </w:p>
    <w:p w14:paraId="24E8E412" w14:textId="77777777" w:rsidR="002911BA" w:rsidRDefault="002911BA" w:rsidP="002911BA">
      <w:pPr>
        <w:rPr>
          <w:sz w:val="28"/>
          <w:szCs w:val="28"/>
        </w:rPr>
      </w:pPr>
    </w:p>
    <w:p w14:paraId="6BCB018E" w14:textId="77777777" w:rsidR="00382547" w:rsidRDefault="00382547" w:rsidP="002911BA">
      <w:pPr>
        <w:rPr>
          <w:sz w:val="28"/>
          <w:szCs w:val="28"/>
        </w:rPr>
      </w:pPr>
    </w:p>
    <w:p w14:paraId="1C68C37F" w14:textId="008790CF" w:rsidR="002911BA" w:rsidRDefault="002911BA" w:rsidP="002911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7A20AC3C" w14:textId="77777777" w:rsidR="002911BA" w:rsidRDefault="002911BA" w:rsidP="002911BA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527C767A" w14:textId="77777777" w:rsidR="002911BA" w:rsidRDefault="002911BA" w:rsidP="002911BA">
      <w:pPr>
        <w:rPr>
          <w:sz w:val="28"/>
          <w:szCs w:val="28"/>
        </w:rPr>
      </w:pPr>
      <w:r>
        <w:rPr>
          <w:sz w:val="28"/>
          <w:szCs w:val="28"/>
        </w:rPr>
        <w:t>MEETING OF 9-11-24</w:t>
      </w:r>
    </w:p>
    <w:p w14:paraId="0BDA09C1" w14:textId="77777777" w:rsidR="002911BA" w:rsidRPr="00C87F00" w:rsidRDefault="002911BA" w:rsidP="002911BA">
      <w:pPr>
        <w:rPr>
          <w:sz w:val="28"/>
          <w:szCs w:val="28"/>
        </w:rPr>
      </w:pPr>
      <w:r>
        <w:rPr>
          <w:sz w:val="28"/>
          <w:szCs w:val="28"/>
        </w:rPr>
        <w:t>PAGE 7</w:t>
      </w:r>
    </w:p>
    <w:p w14:paraId="7AD8348D" w14:textId="77777777" w:rsidR="00D452F1" w:rsidRDefault="00D452F1" w:rsidP="00006284">
      <w:pPr>
        <w:rPr>
          <w:sz w:val="28"/>
          <w:szCs w:val="28"/>
        </w:rPr>
      </w:pPr>
    </w:p>
    <w:p w14:paraId="04C45D08" w14:textId="4577671E" w:rsidR="00532124" w:rsidRDefault="004950A8" w:rsidP="004950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OF MR. RYAN MANNING FOR </w:t>
      </w:r>
      <w:r w:rsidR="006E2565">
        <w:rPr>
          <w:b/>
          <w:bCs/>
          <w:sz w:val="28"/>
          <w:szCs w:val="28"/>
        </w:rPr>
        <w:t xml:space="preserve">AN EXTENSION OF A VARIANCE APPROVED ON 9-23-23.  </w:t>
      </w:r>
    </w:p>
    <w:p w14:paraId="7574EE0A" w14:textId="2CFD04D1" w:rsidR="008A17B5" w:rsidRDefault="000D2960" w:rsidP="000D2960">
      <w:pPr>
        <w:rPr>
          <w:sz w:val="28"/>
          <w:szCs w:val="28"/>
        </w:rPr>
      </w:pPr>
      <w:r>
        <w:rPr>
          <w:sz w:val="28"/>
          <w:szCs w:val="28"/>
        </w:rPr>
        <w:t>Mr. Manning has requested an extension of his variance</w:t>
      </w:r>
      <w:r w:rsidR="00C809D4">
        <w:rPr>
          <w:sz w:val="28"/>
          <w:szCs w:val="28"/>
        </w:rPr>
        <w:t>.</w:t>
      </w:r>
      <w:r w:rsidR="00A658F6">
        <w:rPr>
          <w:sz w:val="28"/>
          <w:szCs w:val="28"/>
        </w:rPr>
        <w:t xml:space="preserve">  There are no changes in the plans to add an addition to his home</w:t>
      </w:r>
      <w:r w:rsidR="0055385B">
        <w:rPr>
          <w:sz w:val="28"/>
          <w:szCs w:val="28"/>
        </w:rPr>
        <w:t xml:space="preserve"> at 252 Earnest Road, Millbrook, NY.  Board reviewed the plans</w:t>
      </w:r>
      <w:r w:rsidR="006A4D9F">
        <w:rPr>
          <w:sz w:val="28"/>
          <w:szCs w:val="28"/>
        </w:rPr>
        <w:t xml:space="preserve">.  There being no additions or changes to the plans, </w:t>
      </w:r>
      <w:r w:rsidR="001B5164">
        <w:rPr>
          <w:sz w:val="28"/>
          <w:szCs w:val="28"/>
        </w:rPr>
        <w:t>Mr. Tierney made the motion to approve</w:t>
      </w:r>
      <w:r w:rsidR="00D12F52">
        <w:rPr>
          <w:sz w:val="28"/>
          <w:szCs w:val="28"/>
        </w:rPr>
        <w:t xml:space="preserve"> this request</w:t>
      </w:r>
      <w:r w:rsidR="001B5164">
        <w:rPr>
          <w:sz w:val="28"/>
          <w:szCs w:val="28"/>
        </w:rPr>
        <w:t xml:space="preserve"> </w:t>
      </w:r>
      <w:r w:rsidR="008A17B5">
        <w:rPr>
          <w:sz w:val="28"/>
          <w:szCs w:val="28"/>
        </w:rPr>
        <w:t>and Mr. Rathjen seconded.  All in favor:  Unanimous.  Motion approved.</w:t>
      </w:r>
    </w:p>
    <w:p w14:paraId="55243515" w14:textId="24F8FDFE" w:rsidR="00883B0A" w:rsidRDefault="00214A93" w:rsidP="000D2960">
      <w:pPr>
        <w:rPr>
          <w:sz w:val="28"/>
          <w:szCs w:val="28"/>
        </w:rPr>
      </w:pPr>
      <w:r>
        <w:rPr>
          <w:sz w:val="28"/>
          <w:szCs w:val="28"/>
        </w:rPr>
        <w:t>Ms. Zeyher made the motion to adjourn the meeting.  Seconded by Mr. Tierney.  All in favor:  Unanimous.</w:t>
      </w:r>
    </w:p>
    <w:p w14:paraId="78BD701D" w14:textId="77777777" w:rsidR="00F16C92" w:rsidRDefault="00F16C92" w:rsidP="000D2960">
      <w:pPr>
        <w:rPr>
          <w:sz w:val="28"/>
          <w:szCs w:val="28"/>
        </w:rPr>
      </w:pPr>
    </w:p>
    <w:p w14:paraId="6FE1070E" w14:textId="679275C8" w:rsidR="00883B0A" w:rsidRDefault="0038567C" w:rsidP="000D2960">
      <w:pPr>
        <w:rPr>
          <w:sz w:val="28"/>
          <w:szCs w:val="28"/>
        </w:rPr>
      </w:pPr>
      <w:r>
        <w:rPr>
          <w:sz w:val="28"/>
          <w:szCs w:val="28"/>
        </w:rPr>
        <w:t>Respectfully submitted:___________________________</w:t>
      </w:r>
    </w:p>
    <w:p w14:paraId="07366C23" w14:textId="43BE4CBE" w:rsidR="00D6769D" w:rsidRDefault="0038567C" w:rsidP="000D29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Mary Dalton</w:t>
      </w:r>
    </w:p>
    <w:p w14:paraId="7C5897AC" w14:textId="307EE1A9" w:rsidR="0038567C" w:rsidRDefault="00DE066E" w:rsidP="000D2960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</w:t>
      </w:r>
    </w:p>
    <w:p w14:paraId="035B3DBD" w14:textId="78760102" w:rsidR="00D6769D" w:rsidRDefault="004E13AB" w:rsidP="000D29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Neil Dennehy, Chair</w:t>
      </w:r>
    </w:p>
    <w:p w14:paraId="5B351B42" w14:textId="77777777" w:rsidR="004E13AB" w:rsidRDefault="004E13AB" w:rsidP="000D2960">
      <w:pPr>
        <w:rPr>
          <w:sz w:val="28"/>
          <w:szCs w:val="28"/>
        </w:rPr>
      </w:pPr>
    </w:p>
    <w:p w14:paraId="4A6E5077" w14:textId="77777777" w:rsidR="004E13AB" w:rsidRPr="000D2960" w:rsidRDefault="004E13AB" w:rsidP="000D2960">
      <w:pPr>
        <w:rPr>
          <w:sz w:val="28"/>
          <w:szCs w:val="28"/>
        </w:rPr>
      </w:pPr>
    </w:p>
    <w:p w14:paraId="35AE3D8E" w14:textId="77777777" w:rsidR="00B33D7C" w:rsidRPr="00692BD2" w:rsidRDefault="00B33D7C" w:rsidP="007E4CE8">
      <w:pPr>
        <w:jc w:val="center"/>
        <w:rPr>
          <w:sz w:val="28"/>
          <w:szCs w:val="28"/>
        </w:rPr>
      </w:pPr>
    </w:p>
    <w:sectPr w:rsidR="00B33D7C" w:rsidRPr="0069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6DE"/>
    <w:multiLevelType w:val="hybridMultilevel"/>
    <w:tmpl w:val="220689B2"/>
    <w:lvl w:ilvl="0" w:tplc="B83EC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208F7"/>
    <w:multiLevelType w:val="hybridMultilevel"/>
    <w:tmpl w:val="3074435E"/>
    <w:lvl w:ilvl="0" w:tplc="4D646B2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272629">
    <w:abstractNumId w:val="1"/>
  </w:num>
  <w:num w:numId="2" w16cid:durableId="131105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B"/>
    <w:rsid w:val="00006284"/>
    <w:rsid w:val="000068B9"/>
    <w:rsid w:val="00006EF7"/>
    <w:rsid w:val="00013763"/>
    <w:rsid w:val="00022CD6"/>
    <w:rsid w:val="0003145B"/>
    <w:rsid w:val="00064A18"/>
    <w:rsid w:val="00073867"/>
    <w:rsid w:val="00083D48"/>
    <w:rsid w:val="00095CD1"/>
    <w:rsid w:val="000964AB"/>
    <w:rsid w:val="000C742A"/>
    <w:rsid w:val="000C7533"/>
    <w:rsid w:val="000D2960"/>
    <w:rsid w:val="000D2B28"/>
    <w:rsid w:val="000F0B34"/>
    <w:rsid w:val="000F47FF"/>
    <w:rsid w:val="00101093"/>
    <w:rsid w:val="00104EB0"/>
    <w:rsid w:val="00110063"/>
    <w:rsid w:val="001134A5"/>
    <w:rsid w:val="00151EE6"/>
    <w:rsid w:val="00156E2A"/>
    <w:rsid w:val="00172069"/>
    <w:rsid w:val="00183B6E"/>
    <w:rsid w:val="0018652A"/>
    <w:rsid w:val="00187C7D"/>
    <w:rsid w:val="00191B16"/>
    <w:rsid w:val="00197291"/>
    <w:rsid w:val="001A0856"/>
    <w:rsid w:val="001A404A"/>
    <w:rsid w:val="001A72E4"/>
    <w:rsid w:val="001B5164"/>
    <w:rsid w:val="001B54A4"/>
    <w:rsid w:val="001C78AB"/>
    <w:rsid w:val="001D1F66"/>
    <w:rsid w:val="001D299E"/>
    <w:rsid w:val="001D4246"/>
    <w:rsid w:val="001D5811"/>
    <w:rsid w:val="001E1B30"/>
    <w:rsid w:val="001E2710"/>
    <w:rsid w:val="001E428D"/>
    <w:rsid w:val="001F1EBA"/>
    <w:rsid w:val="001F2A43"/>
    <w:rsid w:val="001F62B9"/>
    <w:rsid w:val="00206DDE"/>
    <w:rsid w:val="0021076E"/>
    <w:rsid w:val="0021144D"/>
    <w:rsid w:val="00214A93"/>
    <w:rsid w:val="00247B2C"/>
    <w:rsid w:val="00252F0B"/>
    <w:rsid w:val="00253D74"/>
    <w:rsid w:val="00255343"/>
    <w:rsid w:val="002764CB"/>
    <w:rsid w:val="002911BA"/>
    <w:rsid w:val="002B006C"/>
    <w:rsid w:val="002B0B80"/>
    <w:rsid w:val="002B32DA"/>
    <w:rsid w:val="002B567F"/>
    <w:rsid w:val="002B7571"/>
    <w:rsid w:val="002D010D"/>
    <w:rsid w:val="002D2A24"/>
    <w:rsid w:val="002D6F87"/>
    <w:rsid w:val="002E1C9C"/>
    <w:rsid w:val="002E289B"/>
    <w:rsid w:val="002F2D3B"/>
    <w:rsid w:val="002F5F05"/>
    <w:rsid w:val="00303B4F"/>
    <w:rsid w:val="0031462A"/>
    <w:rsid w:val="0032099D"/>
    <w:rsid w:val="00325E8C"/>
    <w:rsid w:val="003441E9"/>
    <w:rsid w:val="00356242"/>
    <w:rsid w:val="00364A4F"/>
    <w:rsid w:val="00365F50"/>
    <w:rsid w:val="00376C24"/>
    <w:rsid w:val="00382547"/>
    <w:rsid w:val="0038567C"/>
    <w:rsid w:val="00390BCD"/>
    <w:rsid w:val="003A41F0"/>
    <w:rsid w:val="003C2ABE"/>
    <w:rsid w:val="003D3759"/>
    <w:rsid w:val="003E0E42"/>
    <w:rsid w:val="003E4D21"/>
    <w:rsid w:val="003E6AC1"/>
    <w:rsid w:val="003F436B"/>
    <w:rsid w:val="003F60A7"/>
    <w:rsid w:val="00405095"/>
    <w:rsid w:val="00414F52"/>
    <w:rsid w:val="00442629"/>
    <w:rsid w:val="00442EA1"/>
    <w:rsid w:val="00443DA6"/>
    <w:rsid w:val="0045699B"/>
    <w:rsid w:val="00460F5E"/>
    <w:rsid w:val="00472B9E"/>
    <w:rsid w:val="00474601"/>
    <w:rsid w:val="00474CF6"/>
    <w:rsid w:val="004912DF"/>
    <w:rsid w:val="004950A8"/>
    <w:rsid w:val="004A4C2E"/>
    <w:rsid w:val="004B3F7D"/>
    <w:rsid w:val="004C09CC"/>
    <w:rsid w:val="004C0C0C"/>
    <w:rsid w:val="004C2B9A"/>
    <w:rsid w:val="004D0800"/>
    <w:rsid w:val="004D7353"/>
    <w:rsid w:val="004E00DC"/>
    <w:rsid w:val="004E13AB"/>
    <w:rsid w:val="004E48DC"/>
    <w:rsid w:val="004E5F3B"/>
    <w:rsid w:val="004E690C"/>
    <w:rsid w:val="004F31E0"/>
    <w:rsid w:val="00504379"/>
    <w:rsid w:val="005116A3"/>
    <w:rsid w:val="00514957"/>
    <w:rsid w:val="00532124"/>
    <w:rsid w:val="00532838"/>
    <w:rsid w:val="00535036"/>
    <w:rsid w:val="00535D7E"/>
    <w:rsid w:val="0054365B"/>
    <w:rsid w:val="00545668"/>
    <w:rsid w:val="0055385B"/>
    <w:rsid w:val="00560A98"/>
    <w:rsid w:val="0057436C"/>
    <w:rsid w:val="005C62DC"/>
    <w:rsid w:val="005C709F"/>
    <w:rsid w:val="005F2426"/>
    <w:rsid w:val="00613AFE"/>
    <w:rsid w:val="006255D0"/>
    <w:rsid w:val="00630A65"/>
    <w:rsid w:val="00647F06"/>
    <w:rsid w:val="00650EB4"/>
    <w:rsid w:val="006566E5"/>
    <w:rsid w:val="0065699D"/>
    <w:rsid w:val="00667F06"/>
    <w:rsid w:val="00673467"/>
    <w:rsid w:val="00680145"/>
    <w:rsid w:val="00692BD2"/>
    <w:rsid w:val="00695185"/>
    <w:rsid w:val="006A3D7A"/>
    <w:rsid w:val="006A48DF"/>
    <w:rsid w:val="006A4D9F"/>
    <w:rsid w:val="006B62F8"/>
    <w:rsid w:val="006C51B2"/>
    <w:rsid w:val="006E2565"/>
    <w:rsid w:val="006F7F47"/>
    <w:rsid w:val="00700CBB"/>
    <w:rsid w:val="00704A95"/>
    <w:rsid w:val="0070762B"/>
    <w:rsid w:val="00711509"/>
    <w:rsid w:val="00712D53"/>
    <w:rsid w:val="00717298"/>
    <w:rsid w:val="007234EA"/>
    <w:rsid w:val="007416BF"/>
    <w:rsid w:val="00763B85"/>
    <w:rsid w:val="00767E20"/>
    <w:rsid w:val="007723D7"/>
    <w:rsid w:val="007A7610"/>
    <w:rsid w:val="007D0913"/>
    <w:rsid w:val="007D2E5A"/>
    <w:rsid w:val="007D6563"/>
    <w:rsid w:val="007E4CE8"/>
    <w:rsid w:val="007F35AD"/>
    <w:rsid w:val="008028FC"/>
    <w:rsid w:val="00807DB0"/>
    <w:rsid w:val="00821C86"/>
    <w:rsid w:val="00822D98"/>
    <w:rsid w:val="008717A6"/>
    <w:rsid w:val="00883B0A"/>
    <w:rsid w:val="00893007"/>
    <w:rsid w:val="008A17B5"/>
    <w:rsid w:val="008B2AF8"/>
    <w:rsid w:val="008C6327"/>
    <w:rsid w:val="008E3C05"/>
    <w:rsid w:val="008F0763"/>
    <w:rsid w:val="00911D1F"/>
    <w:rsid w:val="009124D0"/>
    <w:rsid w:val="00916BAA"/>
    <w:rsid w:val="0092091C"/>
    <w:rsid w:val="00935550"/>
    <w:rsid w:val="0095564C"/>
    <w:rsid w:val="00956A98"/>
    <w:rsid w:val="0098582A"/>
    <w:rsid w:val="009914E5"/>
    <w:rsid w:val="009A2AC7"/>
    <w:rsid w:val="009B434C"/>
    <w:rsid w:val="009E2161"/>
    <w:rsid w:val="00A01450"/>
    <w:rsid w:val="00A023CA"/>
    <w:rsid w:val="00A039EB"/>
    <w:rsid w:val="00A1200B"/>
    <w:rsid w:val="00A15583"/>
    <w:rsid w:val="00A17C6C"/>
    <w:rsid w:val="00A23380"/>
    <w:rsid w:val="00A37E82"/>
    <w:rsid w:val="00A40888"/>
    <w:rsid w:val="00A41C13"/>
    <w:rsid w:val="00A50703"/>
    <w:rsid w:val="00A658F6"/>
    <w:rsid w:val="00A953E4"/>
    <w:rsid w:val="00AA1A01"/>
    <w:rsid w:val="00AA2818"/>
    <w:rsid w:val="00AB180F"/>
    <w:rsid w:val="00AC548E"/>
    <w:rsid w:val="00AE26DF"/>
    <w:rsid w:val="00AE53B7"/>
    <w:rsid w:val="00AE5C73"/>
    <w:rsid w:val="00AE74BD"/>
    <w:rsid w:val="00AF4A8E"/>
    <w:rsid w:val="00B107BF"/>
    <w:rsid w:val="00B12F89"/>
    <w:rsid w:val="00B21BD1"/>
    <w:rsid w:val="00B27F14"/>
    <w:rsid w:val="00B33D7C"/>
    <w:rsid w:val="00B444A9"/>
    <w:rsid w:val="00B75628"/>
    <w:rsid w:val="00B814CB"/>
    <w:rsid w:val="00B83BE8"/>
    <w:rsid w:val="00B92EC4"/>
    <w:rsid w:val="00B97C16"/>
    <w:rsid w:val="00BA63A1"/>
    <w:rsid w:val="00BC2F93"/>
    <w:rsid w:val="00BC4C12"/>
    <w:rsid w:val="00BC5291"/>
    <w:rsid w:val="00BC6D98"/>
    <w:rsid w:val="00BE62E0"/>
    <w:rsid w:val="00C21458"/>
    <w:rsid w:val="00C568F2"/>
    <w:rsid w:val="00C60FD8"/>
    <w:rsid w:val="00C727D8"/>
    <w:rsid w:val="00C809D4"/>
    <w:rsid w:val="00C85C59"/>
    <w:rsid w:val="00C86F26"/>
    <w:rsid w:val="00C87F00"/>
    <w:rsid w:val="00CA096E"/>
    <w:rsid w:val="00CA39D3"/>
    <w:rsid w:val="00CA7CDB"/>
    <w:rsid w:val="00CB5F3A"/>
    <w:rsid w:val="00CC3B02"/>
    <w:rsid w:val="00CD20DB"/>
    <w:rsid w:val="00CF3B65"/>
    <w:rsid w:val="00CF64C1"/>
    <w:rsid w:val="00CF69FD"/>
    <w:rsid w:val="00D00F08"/>
    <w:rsid w:val="00D036E8"/>
    <w:rsid w:val="00D03C98"/>
    <w:rsid w:val="00D07BE9"/>
    <w:rsid w:val="00D103AC"/>
    <w:rsid w:val="00D12F52"/>
    <w:rsid w:val="00D135C5"/>
    <w:rsid w:val="00D16EE5"/>
    <w:rsid w:val="00D20327"/>
    <w:rsid w:val="00D22351"/>
    <w:rsid w:val="00D421E3"/>
    <w:rsid w:val="00D452F1"/>
    <w:rsid w:val="00D4550D"/>
    <w:rsid w:val="00D5426E"/>
    <w:rsid w:val="00D54E77"/>
    <w:rsid w:val="00D6769D"/>
    <w:rsid w:val="00D70B0B"/>
    <w:rsid w:val="00D83FD0"/>
    <w:rsid w:val="00DA4210"/>
    <w:rsid w:val="00DC350A"/>
    <w:rsid w:val="00DC440A"/>
    <w:rsid w:val="00DC6C09"/>
    <w:rsid w:val="00DD05B1"/>
    <w:rsid w:val="00DD1BC9"/>
    <w:rsid w:val="00DE066E"/>
    <w:rsid w:val="00DE7DC6"/>
    <w:rsid w:val="00DF7462"/>
    <w:rsid w:val="00E16D77"/>
    <w:rsid w:val="00E27A7E"/>
    <w:rsid w:val="00E33F47"/>
    <w:rsid w:val="00E34A05"/>
    <w:rsid w:val="00E35510"/>
    <w:rsid w:val="00E3719E"/>
    <w:rsid w:val="00E40213"/>
    <w:rsid w:val="00E447E2"/>
    <w:rsid w:val="00E45507"/>
    <w:rsid w:val="00E50994"/>
    <w:rsid w:val="00E65A00"/>
    <w:rsid w:val="00E65EB5"/>
    <w:rsid w:val="00E7008D"/>
    <w:rsid w:val="00E7511D"/>
    <w:rsid w:val="00E76B30"/>
    <w:rsid w:val="00E76D93"/>
    <w:rsid w:val="00E84F3B"/>
    <w:rsid w:val="00E856AA"/>
    <w:rsid w:val="00EC30E3"/>
    <w:rsid w:val="00ED5BD1"/>
    <w:rsid w:val="00EE5C9A"/>
    <w:rsid w:val="00EF072A"/>
    <w:rsid w:val="00F0703F"/>
    <w:rsid w:val="00F16C92"/>
    <w:rsid w:val="00F23DE1"/>
    <w:rsid w:val="00F245A1"/>
    <w:rsid w:val="00F44D42"/>
    <w:rsid w:val="00F457E9"/>
    <w:rsid w:val="00F57BCF"/>
    <w:rsid w:val="00F73BF6"/>
    <w:rsid w:val="00F817CD"/>
    <w:rsid w:val="00F873A2"/>
    <w:rsid w:val="00FA21F7"/>
    <w:rsid w:val="00FA220D"/>
    <w:rsid w:val="00FA293F"/>
    <w:rsid w:val="00FB5EBC"/>
    <w:rsid w:val="00FC064C"/>
    <w:rsid w:val="00FC0E11"/>
    <w:rsid w:val="00FC15C3"/>
    <w:rsid w:val="00FC32A8"/>
    <w:rsid w:val="00FD0556"/>
    <w:rsid w:val="00FD62E8"/>
    <w:rsid w:val="00FD7974"/>
    <w:rsid w:val="00FE1C9A"/>
    <w:rsid w:val="00FE4A9F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1AB8"/>
  <w15:chartTrackingRefBased/>
  <w15:docId w15:val="{ECC89762-FBAC-43F7-A7EB-9F569B29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7502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2025-01-22T16:26:00Z</cp:lastPrinted>
  <dcterms:created xsi:type="dcterms:W3CDTF">2025-12-16T16:10:00Z</dcterms:created>
  <dcterms:modified xsi:type="dcterms:W3CDTF">2025-12-16T16:10:00Z</dcterms:modified>
</cp:coreProperties>
</file>