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1053" w14:textId="59E8283D" w:rsidR="00DE3BFE" w:rsidRDefault="00DE3BFE" w:rsidP="00DE3BF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2D96A1E0" w14:textId="38CD9B0D" w:rsidR="0005215E" w:rsidRDefault="00DE3BFE" w:rsidP="00DE3BFE">
      <w:pPr>
        <w:jc w:val="center"/>
        <w:rPr>
          <w:sz w:val="28"/>
          <w:szCs w:val="28"/>
        </w:rPr>
      </w:pPr>
      <w:r w:rsidRPr="00DE3BFE">
        <w:rPr>
          <w:sz w:val="28"/>
          <w:szCs w:val="28"/>
        </w:rPr>
        <w:t>Zoning Board of Appeals</w:t>
      </w:r>
    </w:p>
    <w:p w14:paraId="62E71921" w14:textId="2DE9651E" w:rsidR="00DE3BFE" w:rsidRDefault="00DE3BFE" w:rsidP="00DE3BFE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April 13, 2022</w:t>
      </w:r>
    </w:p>
    <w:p w14:paraId="6DD8FF78" w14:textId="3A5C92E3" w:rsidR="00DE3BFE" w:rsidRDefault="00DE3BFE" w:rsidP="00DE3BFE">
      <w:pPr>
        <w:jc w:val="center"/>
        <w:rPr>
          <w:sz w:val="28"/>
          <w:szCs w:val="28"/>
        </w:rPr>
      </w:pPr>
    </w:p>
    <w:p w14:paraId="0C7BE96E" w14:textId="08B6E812" w:rsidR="00DE3BFE" w:rsidRDefault="00DE3BFE" w:rsidP="00DE3BFE">
      <w:pPr>
        <w:jc w:val="center"/>
        <w:rPr>
          <w:sz w:val="28"/>
          <w:szCs w:val="28"/>
        </w:rPr>
      </w:pPr>
    </w:p>
    <w:p w14:paraId="6BF1BC79" w14:textId="137D49E2" w:rsidR="00DE3BFE" w:rsidRDefault="00DE3BFE" w:rsidP="00DE3BFE">
      <w:pPr>
        <w:rPr>
          <w:sz w:val="28"/>
          <w:szCs w:val="28"/>
        </w:rPr>
      </w:pPr>
      <w:r>
        <w:rPr>
          <w:sz w:val="28"/>
          <w:szCs w:val="28"/>
        </w:rPr>
        <w:t>PRESENT:  James Myers, III, Acting Chair</w:t>
      </w:r>
    </w:p>
    <w:p w14:paraId="065526BD" w14:textId="39737AC0" w:rsidR="00DE3BFE" w:rsidRDefault="00CB7923" w:rsidP="00DE3BF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Michael Dillinger</w:t>
      </w:r>
    </w:p>
    <w:p w14:paraId="1E38F590" w14:textId="23989894" w:rsidR="00CB7923" w:rsidRDefault="00CB7923" w:rsidP="00DE3B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Patrick Tierney</w:t>
      </w:r>
    </w:p>
    <w:p w14:paraId="302219B1" w14:textId="2740706C" w:rsidR="00CB7923" w:rsidRDefault="00CB7923" w:rsidP="00DE3BFE">
      <w:pPr>
        <w:rPr>
          <w:sz w:val="28"/>
          <w:szCs w:val="28"/>
        </w:rPr>
      </w:pPr>
    </w:p>
    <w:p w14:paraId="6E259FE5" w14:textId="287F4EA9" w:rsidR="00CB7923" w:rsidRDefault="00CB7923" w:rsidP="00DE3BFE">
      <w:pPr>
        <w:rPr>
          <w:sz w:val="28"/>
          <w:szCs w:val="28"/>
        </w:rPr>
      </w:pPr>
      <w:r>
        <w:rPr>
          <w:sz w:val="28"/>
          <w:szCs w:val="28"/>
        </w:rPr>
        <w:t>ABSENT:    Kathryn Zeyher, Chair</w:t>
      </w:r>
    </w:p>
    <w:p w14:paraId="36F96364" w14:textId="1866BD6F" w:rsidR="00CB7923" w:rsidRDefault="00CB7923" w:rsidP="00DE3BFE">
      <w:pPr>
        <w:rPr>
          <w:sz w:val="28"/>
          <w:szCs w:val="28"/>
        </w:rPr>
      </w:pPr>
    </w:p>
    <w:p w14:paraId="63696DF8" w14:textId="77777777" w:rsidR="00C85D92" w:rsidRDefault="00CB7923" w:rsidP="00DE3BFE">
      <w:pPr>
        <w:rPr>
          <w:sz w:val="28"/>
          <w:szCs w:val="28"/>
        </w:rPr>
      </w:pPr>
      <w:r>
        <w:rPr>
          <w:sz w:val="28"/>
          <w:szCs w:val="28"/>
        </w:rPr>
        <w:t xml:space="preserve">OTHERS PRESENT:  </w:t>
      </w:r>
      <w:r w:rsidR="00C140FE">
        <w:rPr>
          <w:sz w:val="28"/>
          <w:szCs w:val="28"/>
        </w:rPr>
        <w:t>Anne Arent, Town Board Liaison</w:t>
      </w:r>
    </w:p>
    <w:p w14:paraId="398F1EC5" w14:textId="29A00834" w:rsidR="00C140FE" w:rsidRDefault="00DA7CE4" w:rsidP="00DE3BFE">
      <w:pPr>
        <w:rPr>
          <w:sz w:val="28"/>
          <w:szCs w:val="28"/>
        </w:rPr>
      </w:pPr>
      <w:r>
        <w:rPr>
          <w:sz w:val="28"/>
          <w:szCs w:val="28"/>
        </w:rPr>
        <w:t>Mr.</w:t>
      </w:r>
      <w:r w:rsidR="00C140FE">
        <w:rPr>
          <w:sz w:val="28"/>
          <w:szCs w:val="28"/>
        </w:rPr>
        <w:t xml:space="preserve"> Meyer</w:t>
      </w:r>
      <w:r>
        <w:rPr>
          <w:sz w:val="28"/>
          <w:szCs w:val="28"/>
        </w:rPr>
        <w:t>s</w:t>
      </w:r>
      <w:r w:rsidR="00C140FE">
        <w:rPr>
          <w:sz w:val="28"/>
          <w:szCs w:val="28"/>
        </w:rPr>
        <w:t xml:space="preserve"> called the meeting to order at 7:30 p.m.</w:t>
      </w:r>
    </w:p>
    <w:p w14:paraId="7C6C0DC6" w14:textId="77777777" w:rsidR="00DA7CE4" w:rsidRDefault="00DA7CE4" w:rsidP="00DE3BFE">
      <w:pPr>
        <w:rPr>
          <w:sz w:val="28"/>
          <w:szCs w:val="28"/>
        </w:rPr>
      </w:pPr>
    </w:p>
    <w:p w14:paraId="22E04BEA" w14:textId="14ECE260" w:rsidR="00C85D92" w:rsidRDefault="00C85D92" w:rsidP="00DE3BFE">
      <w:pPr>
        <w:rPr>
          <w:sz w:val="28"/>
          <w:szCs w:val="28"/>
        </w:rPr>
      </w:pPr>
      <w:r>
        <w:rPr>
          <w:sz w:val="28"/>
          <w:szCs w:val="28"/>
        </w:rPr>
        <w:t>LACHTER/ATKINS</w:t>
      </w:r>
      <w:r w:rsidR="00DA7CE4">
        <w:rPr>
          <w:sz w:val="28"/>
          <w:szCs w:val="28"/>
        </w:rPr>
        <w:t xml:space="preserve"> </w:t>
      </w:r>
      <w:r w:rsidR="00CF2222">
        <w:rPr>
          <w:sz w:val="28"/>
          <w:szCs w:val="28"/>
        </w:rPr>
        <w:t>-</w:t>
      </w:r>
      <w:r w:rsidR="001B5F6F">
        <w:rPr>
          <w:sz w:val="28"/>
          <w:szCs w:val="28"/>
        </w:rPr>
        <w:t xml:space="preserve">   App</w:t>
      </w:r>
      <w:r w:rsidR="00076EEF">
        <w:rPr>
          <w:sz w:val="28"/>
          <w:szCs w:val="28"/>
        </w:rPr>
        <w:t>l</w:t>
      </w:r>
      <w:r w:rsidR="001B5F6F">
        <w:rPr>
          <w:sz w:val="28"/>
          <w:szCs w:val="28"/>
        </w:rPr>
        <w:t>icant is seeking a 11 foot</w:t>
      </w:r>
      <w:r w:rsidR="00847553">
        <w:rPr>
          <w:sz w:val="28"/>
          <w:szCs w:val="28"/>
        </w:rPr>
        <w:t xml:space="preserve"> and some inches</w:t>
      </w:r>
      <w:r w:rsidR="001B5F6F">
        <w:rPr>
          <w:sz w:val="28"/>
          <w:szCs w:val="28"/>
        </w:rPr>
        <w:t xml:space="preserve"> variance and a </w:t>
      </w:r>
      <w:proofErr w:type="gramStart"/>
      <w:r w:rsidR="001B5F6F">
        <w:rPr>
          <w:sz w:val="28"/>
          <w:szCs w:val="28"/>
        </w:rPr>
        <w:t>5 foot</w:t>
      </w:r>
      <w:proofErr w:type="gramEnd"/>
      <w:r w:rsidR="001B5F6F">
        <w:rPr>
          <w:sz w:val="28"/>
          <w:szCs w:val="28"/>
        </w:rPr>
        <w:t xml:space="preserve"> variance.  Mr. Meyers stated that a </w:t>
      </w:r>
      <w:proofErr w:type="gramStart"/>
      <w:r w:rsidR="001B5F6F">
        <w:rPr>
          <w:sz w:val="28"/>
          <w:szCs w:val="28"/>
        </w:rPr>
        <w:t>12 foot</w:t>
      </w:r>
      <w:proofErr w:type="gramEnd"/>
      <w:r w:rsidR="001B5F6F">
        <w:rPr>
          <w:sz w:val="28"/>
          <w:szCs w:val="28"/>
        </w:rPr>
        <w:t xml:space="preserve"> variance would be better as the committee does not </w:t>
      </w:r>
      <w:r w:rsidR="00076EEF">
        <w:rPr>
          <w:sz w:val="28"/>
          <w:szCs w:val="28"/>
        </w:rPr>
        <w:t xml:space="preserve">work in inches. </w:t>
      </w:r>
    </w:p>
    <w:p w14:paraId="0E18F618" w14:textId="5EB53CB6" w:rsidR="00076EEF" w:rsidRDefault="00076EEF" w:rsidP="00DE3BFE">
      <w:pPr>
        <w:rPr>
          <w:sz w:val="28"/>
          <w:szCs w:val="28"/>
        </w:rPr>
      </w:pPr>
      <w:r>
        <w:rPr>
          <w:sz w:val="28"/>
          <w:szCs w:val="28"/>
        </w:rPr>
        <w:t xml:space="preserve">Mr. Meyers declared the public hearing open.  As there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no comments from the public, the public hearing was clo</w:t>
      </w:r>
      <w:r w:rsidR="002D4BAE">
        <w:rPr>
          <w:sz w:val="28"/>
          <w:szCs w:val="28"/>
        </w:rPr>
        <w:t>sed.  Motion made by Michael Dillinger to  approve the variance  and  seconded by Patrick Tierney.  All in favor:  Unanimous.  Motion carried.</w:t>
      </w:r>
    </w:p>
    <w:p w14:paraId="181124B4" w14:textId="405D5EFA" w:rsidR="002D4BAE" w:rsidRDefault="002D4BAE" w:rsidP="00DE3BFE">
      <w:pPr>
        <w:rPr>
          <w:sz w:val="28"/>
          <w:szCs w:val="28"/>
        </w:rPr>
      </w:pPr>
    </w:p>
    <w:p w14:paraId="59117C0E" w14:textId="2D122464" w:rsidR="00457268" w:rsidRPr="00847553" w:rsidRDefault="00457268" w:rsidP="00457268">
      <w:pPr>
        <w:jc w:val="center"/>
        <w:rPr>
          <w:b/>
          <w:bCs/>
          <w:sz w:val="28"/>
          <w:szCs w:val="28"/>
        </w:rPr>
      </w:pPr>
      <w:r w:rsidRPr="00847553">
        <w:rPr>
          <w:b/>
          <w:bCs/>
          <w:sz w:val="28"/>
          <w:szCs w:val="28"/>
        </w:rPr>
        <w:t>RESOLUTION GRANTING A VARIANCE</w:t>
      </w:r>
    </w:p>
    <w:p w14:paraId="2C0AE587" w14:textId="39142451" w:rsidR="00457268" w:rsidRPr="00847553" w:rsidRDefault="00457268" w:rsidP="00457268">
      <w:pPr>
        <w:jc w:val="center"/>
        <w:rPr>
          <w:b/>
          <w:bCs/>
          <w:sz w:val="28"/>
          <w:szCs w:val="28"/>
        </w:rPr>
      </w:pPr>
    </w:p>
    <w:p w14:paraId="54C1FAB6" w14:textId="69E70907" w:rsidR="00457268" w:rsidRDefault="00457268" w:rsidP="00457268">
      <w:pPr>
        <w:jc w:val="center"/>
        <w:rPr>
          <w:sz w:val="28"/>
          <w:szCs w:val="28"/>
        </w:rPr>
      </w:pPr>
      <w:r>
        <w:rPr>
          <w:sz w:val="28"/>
          <w:szCs w:val="28"/>
        </w:rPr>
        <w:t>Resolution offered by th</w:t>
      </w:r>
      <w:r w:rsidR="00847553">
        <w:rPr>
          <w:sz w:val="28"/>
          <w:szCs w:val="28"/>
        </w:rPr>
        <w:t>e</w:t>
      </w:r>
      <w:r>
        <w:rPr>
          <w:sz w:val="28"/>
          <w:szCs w:val="28"/>
        </w:rPr>
        <w:t xml:space="preserve"> Zoning Board of Appeals Actin</w:t>
      </w:r>
      <w:r w:rsidR="00AC7BB1">
        <w:rPr>
          <w:sz w:val="28"/>
          <w:szCs w:val="28"/>
        </w:rPr>
        <w:t>g Chair, James Meyers.</w:t>
      </w:r>
    </w:p>
    <w:p w14:paraId="09D7C2F1" w14:textId="77777777" w:rsidR="004D7A9C" w:rsidRDefault="004D7A9C" w:rsidP="00AC7BB1">
      <w:pPr>
        <w:rPr>
          <w:b/>
          <w:bCs/>
          <w:sz w:val="28"/>
          <w:szCs w:val="28"/>
        </w:rPr>
      </w:pPr>
    </w:p>
    <w:p w14:paraId="7B4381CD" w14:textId="1972479C" w:rsidR="004D7A9C" w:rsidRDefault="004D7A9C" w:rsidP="00AC7B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Zoning Board of Appeals</w:t>
      </w:r>
    </w:p>
    <w:p w14:paraId="5031FD31" w14:textId="608C3DB6" w:rsidR="004D7A9C" w:rsidRDefault="004D7A9C" w:rsidP="00AC7BB1">
      <w:pPr>
        <w:rPr>
          <w:sz w:val="28"/>
          <w:szCs w:val="28"/>
        </w:rPr>
      </w:pPr>
      <w:r>
        <w:rPr>
          <w:sz w:val="28"/>
          <w:szCs w:val="28"/>
        </w:rPr>
        <w:t>Meeting of 4-13-22</w:t>
      </w:r>
    </w:p>
    <w:p w14:paraId="7F284D60" w14:textId="59BB58A7" w:rsidR="004D7A9C" w:rsidRPr="004D7A9C" w:rsidRDefault="004D7A9C" w:rsidP="00AC7BB1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0BDE9C9E" w14:textId="77777777" w:rsidR="004D7A9C" w:rsidRDefault="004D7A9C" w:rsidP="00AC7BB1">
      <w:pPr>
        <w:rPr>
          <w:b/>
          <w:bCs/>
          <w:sz w:val="28"/>
          <w:szCs w:val="28"/>
        </w:rPr>
      </w:pPr>
    </w:p>
    <w:p w14:paraId="6CFCF209" w14:textId="5B93E954" w:rsidR="00AC7BB1" w:rsidRDefault="00AC7BB1" w:rsidP="00AC7BB1">
      <w:pPr>
        <w:rPr>
          <w:sz w:val="28"/>
          <w:szCs w:val="28"/>
        </w:rPr>
      </w:pPr>
      <w:r w:rsidRPr="00847553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 application for a variance will not be detrimental to the property as  existing structure is closer to the front property line than the addition and </w:t>
      </w:r>
    </w:p>
    <w:p w14:paraId="29A136EB" w14:textId="2DAB9860" w:rsidR="00A95AC3" w:rsidRDefault="00A95AC3" w:rsidP="00AC7BB1">
      <w:pPr>
        <w:rPr>
          <w:sz w:val="28"/>
          <w:szCs w:val="28"/>
        </w:rPr>
      </w:pPr>
      <w:r w:rsidRPr="00847553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</w:t>
      </w:r>
      <w:r w:rsidR="00401050">
        <w:rPr>
          <w:sz w:val="28"/>
          <w:szCs w:val="28"/>
        </w:rPr>
        <w:t>t</w:t>
      </w:r>
      <w:r>
        <w:rPr>
          <w:sz w:val="28"/>
          <w:szCs w:val="28"/>
        </w:rPr>
        <w:t>here will be no undesirable change occurring in the character of the neighborhood and</w:t>
      </w:r>
    </w:p>
    <w:p w14:paraId="1A3DD66A" w14:textId="6F9FDC67" w:rsidR="00A95AC3" w:rsidRDefault="00A95AC3" w:rsidP="00AC7BB1">
      <w:pPr>
        <w:rPr>
          <w:sz w:val="28"/>
          <w:szCs w:val="28"/>
        </w:rPr>
      </w:pPr>
      <w:r w:rsidRPr="009769AA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</w:t>
      </w:r>
      <w:r w:rsidR="00401050">
        <w:rPr>
          <w:sz w:val="28"/>
          <w:szCs w:val="28"/>
        </w:rPr>
        <w:t>t</w:t>
      </w:r>
      <w:r>
        <w:rPr>
          <w:sz w:val="28"/>
          <w:szCs w:val="28"/>
        </w:rPr>
        <w:t xml:space="preserve">here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no feasible </w:t>
      </w:r>
      <w:r w:rsidR="009769AA">
        <w:rPr>
          <w:sz w:val="28"/>
          <w:szCs w:val="28"/>
        </w:rPr>
        <w:t>methods</w:t>
      </w:r>
      <w:r>
        <w:rPr>
          <w:sz w:val="28"/>
          <w:szCs w:val="28"/>
        </w:rPr>
        <w:t xml:space="preserve"> available to the applicant as </w:t>
      </w:r>
      <w:r w:rsidR="00044FE7">
        <w:rPr>
          <w:sz w:val="28"/>
          <w:szCs w:val="28"/>
        </w:rPr>
        <w:t>it is a pre-existing structure and</w:t>
      </w:r>
    </w:p>
    <w:p w14:paraId="28B8F839" w14:textId="6B7C98A3" w:rsidR="00044FE7" w:rsidRDefault="00044FE7" w:rsidP="00AC7BB1">
      <w:pPr>
        <w:rPr>
          <w:sz w:val="28"/>
          <w:szCs w:val="28"/>
        </w:rPr>
      </w:pPr>
      <w:r w:rsidRPr="009769AA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 requesting variance is not substantial and</w:t>
      </w:r>
    </w:p>
    <w:p w14:paraId="25F88F77" w14:textId="5DE3E03F" w:rsidR="00044FE7" w:rsidRDefault="00044FE7" w:rsidP="00AC7BB1">
      <w:pPr>
        <w:rPr>
          <w:sz w:val="28"/>
          <w:szCs w:val="28"/>
        </w:rPr>
      </w:pPr>
      <w:r w:rsidRPr="009769AA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there are no </w:t>
      </w:r>
      <w:r w:rsidR="009769AA">
        <w:rPr>
          <w:sz w:val="28"/>
          <w:szCs w:val="28"/>
        </w:rPr>
        <w:t>e</w:t>
      </w:r>
      <w:r>
        <w:rPr>
          <w:sz w:val="28"/>
          <w:szCs w:val="28"/>
        </w:rPr>
        <w:t>ffects</w:t>
      </w:r>
      <w:r w:rsidR="00976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and/or impacts </w:t>
      </w:r>
      <w:r w:rsidR="00B61C58">
        <w:rPr>
          <w:sz w:val="28"/>
          <w:szCs w:val="28"/>
        </w:rPr>
        <w:t>that the variance wou</w:t>
      </w:r>
      <w:r w:rsidR="009769AA">
        <w:rPr>
          <w:sz w:val="28"/>
          <w:szCs w:val="28"/>
        </w:rPr>
        <w:t>l</w:t>
      </w:r>
      <w:r w:rsidR="00B61C58">
        <w:rPr>
          <w:sz w:val="28"/>
          <w:szCs w:val="28"/>
        </w:rPr>
        <w:t xml:space="preserve">d </w:t>
      </w:r>
      <w:r w:rsidR="009769AA">
        <w:rPr>
          <w:sz w:val="28"/>
          <w:szCs w:val="28"/>
        </w:rPr>
        <w:t>c</w:t>
      </w:r>
      <w:r w:rsidR="00B61C58">
        <w:rPr>
          <w:sz w:val="28"/>
          <w:szCs w:val="28"/>
        </w:rPr>
        <w:t>ause to the physical and/env</w:t>
      </w:r>
      <w:r w:rsidR="009769AA">
        <w:rPr>
          <w:sz w:val="28"/>
          <w:szCs w:val="28"/>
        </w:rPr>
        <w:t>iron</w:t>
      </w:r>
      <w:r w:rsidR="00B61C58">
        <w:rPr>
          <w:sz w:val="28"/>
          <w:szCs w:val="28"/>
        </w:rPr>
        <w:t>mental conditions exis</w:t>
      </w:r>
      <w:r w:rsidR="00F76CC2">
        <w:rPr>
          <w:sz w:val="28"/>
          <w:szCs w:val="28"/>
        </w:rPr>
        <w:t>t</w:t>
      </w:r>
      <w:r w:rsidR="00B61C58">
        <w:rPr>
          <w:sz w:val="28"/>
          <w:szCs w:val="28"/>
        </w:rPr>
        <w:t>in</w:t>
      </w:r>
      <w:r w:rsidR="00F76CC2">
        <w:rPr>
          <w:sz w:val="28"/>
          <w:szCs w:val="28"/>
        </w:rPr>
        <w:t>g</w:t>
      </w:r>
      <w:r w:rsidR="00B61C58">
        <w:rPr>
          <w:sz w:val="28"/>
          <w:szCs w:val="28"/>
        </w:rPr>
        <w:t xml:space="preserve"> in the locality and</w:t>
      </w:r>
    </w:p>
    <w:p w14:paraId="658720C5" w14:textId="2B5530F0" w:rsidR="00B61C58" w:rsidRDefault="00B61C58" w:rsidP="00AC7BB1">
      <w:pPr>
        <w:rPr>
          <w:sz w:val="28"/>
          <w:szCs w:val="28"/>
        </w:rPr>
      </w:pPr>
      <w:r w:rsidRPr="00F76CC2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</w:t>
      </w:r>
      <w:r w:rsidR="00401050">
        <w:rPr>
          <w:sz w:val="28"/>
          <w:szCs w:val="28"/>
        </w:rPr>
        <w:t>t</w:t>
      </w:r>
      <w:r>
        <w:rPr>
          <w:sz w:val="28"/>
          <w:szCs w:val="28"/>
        </w:rPr>
        <w:t xml:space="preserve">he variance requested </w:t>
      </w:r>
      <w:r w:rsidR="002453A3">
        <w:rPr>
          <w:sz w:val="28"/>
          <w:szCs w:val="28"/>
        </w:rPr>
        <w:t>is not a result o</w:t>
      </w:r>
      <w:r w:rsidR="00401050">
        <w:rPr>
          <w:sz w:val="28"/>
          <w:szCs w:val="28"/>
        </w:rPr>
        <w:t>f</w:t>
      </w:r>
      <w:r w:rsidR="002453A3">
        <w:rPr>
          <w:sz w:val="28"/>
          <w:szCs w:val="28"/>
        </w:rPr>
        <w:t xml:space="preserve"> a “self-created hardship “.</w:t>
      </w:r>
    </w:p>
    <w:p w14:paraId="568BC421" w14:textId="4AF00DEA" w:rsidR="002453A3" w:rsidRDefault="002453A3" w:rsidP="00AC7BB1">
      <w:pPr>
        <w:rPr>
          <w:sz w:val="28"/>
          <w:szCs w:val="28"/>
        </w:rPr>
      </w:pPr>
    </w:p>
    <w:p w14:paraId="7652A15F" w14:textId="36CF4097" w:rsidR="002453A3" w:rsidRDefault="002453A3" w:rsidP="00AC7BB1">
      <w:pPr>
        <w:rPr>
          <w:sz w:val="28"/>
          <w:szCs w:val="28"/>
        </w:rPr>
      </w:pPr>
      <w:r>
        <w:rPr>
          <w:sz w:val="28"/>
          <w:szCs w:val="28"/>
        </w:rPr>
        <w:t>Taking into considerati</w:t>
      </w:r>
      <w:r w:rsidR="00F76CC2">
        <w:rPr>
          <w:sz w:val="28"/>
          <w:szCs w:val="28"/>
        </w:rPr>
        <w:t>on</w:t>
      </w:r>
      <w:r>
        <w:rPr>
          <w:sz w:val="28"/>
          <w:szCs w:val="28"/>
        </w:rPr>
        <w:t xml:space="preserve"> of the benefit to the App</w:t>
      </w:r>
      <w:r w:rsidR="00F76CC2">
        <w:rPr>
          <w:sz w:val="28"/>
          <w:szCs w:val="28"/>
        </w:rPr>
        <w:t>l</w:t>
      </w:r>
      <w:r>
        <w:rPr>
          <w:sz w:val="28"/>
          <w:szCs w:val="28"/>
        </w:rPr>
        <w:t xml:space="preserve">icant if the variance is granted, as weighed against the detriment to the health, safety and welfare of the neighborhood or </w:t>
      </w:r>
      <w:r w:rsidR="00F76CC2">
        <w:rPr>
          <w:sz w:val="28"/>
          <w:szCs w:val="28"/>
        </w:rPr>
        <w:t>community</w:t>
      </w:r>
      <w:r>
        <w:rPr>
          <w:sz w:val="28"/>
          <w:szCs w:val="28"/>
        </w:rPr>
        <w:t xml:space="preserve"> by s</w:t>
      </w:r>
      <w:r w:rsidR="00F76CC2">
        <w:rPr>
          <w:sz w:val="28"/>
          <w:szCs w:val="28"/>
        </w:rPr>
        <w:t>u</w:t>
      </w:r>
      <w:r>
        <w:rPr>
          <w:sz w:val="28"/>
          <w:szCs w:val="28"/>
        </w:rPr>
        <w:t>ch gran</w:t>
      </w:r>
      <w:r w:rsidR="00830116">
        <w:rPr>
          <w:sz w:val="28"/>
          <w:szCs w:val="28"/>
        </w:rPr>
        <w:t>t</w:t>
      </w:r>
      <w:r>
        <w:rPr>
          <w:sz w:val="28"/>
          <w:szCs w:val="28"/>
        </w:rPr>
        <w:t>”</w:t>
      </w:r>
      <w:r w:rsidR="003A1369">
        <w:rPr>
          <w:sz w:val="28"/>
          <w:szCs w:val="28"/>
        </w:rPr>
        <w:t xml:space="preserve">, these five factors, when considered together , </w:t>
      </w:r>
      <w:r w:rsidR="004D7A9C">
        <w:rPr>
          <w:sz w:val="28"/>
          <w:szCs w:val="28"/>
        </w:rPr>
        <w:t xml:space="preserve"> </w:t>
      </w:r>
      <w:r w:rsidR="003A1369">
        <w:rPr>
          <w:sz w:val="28"/>
          <w:szCs w:val="28"/>
        </w:rPr>
        <w:t xml:space="preserve">balance in favor of </w:t>
      </w:r>
      <w:r w:rsidR="00830116">
        <w:rPr>
          <w:sz w:val="28"/>
          <w:szCs w:val="28"/>
        </w:rPr>
        <w:t>g</w:t>
      </w:r>
      <w:r w:rsidR="003A1369">
        <w:rPr>
          <w:sz w:val="28"/>
          <w:szCs w:val="28"/>
        </w:rPr>
        <w:t>ranting the variance</w:t>
      </w:r>
      <w:r w:rsidR="004D7A9C">
        <w:rPr>
          <w:sz w:val="28"/>
          <w:szCs w:val="28"/>
        </w:rPr>
        <w:t xml:space="preserve"> is yes.</w:t>
      </w:r>
    </w:p>
    <w:p w14:paraId="045DBDFF" w14:textId="77777777" w:rsidR="00A95AC3" w:rsidRDefault="00A95AC3" w:rsidP="00AC7BB1">
      <w:pPr>
        <w:rPr>
          <w:sz w:val="28"/>
          <w:szCs w:val="28"/>
        </w:rPr>
      </w:pPr>
    </w:p>
    <w:p w14:paraId="23E67FB6" w14:textId="37EA38C4" w:rsidR="00C85D92" w:rsidRDefault="00195713" w:rsidP="00DE3BFE">
      <w:pPr>
        <w:rPr>
          <w:sz w:val="28"/>
          <w:szCs w:val="28"/>
        </w:rPr>
      </w:pPr>
      <w:r>
        <w:rPr>
          <w:sz w:val="28"/>
          <w:szCs w:val="28"/>
        </w:rPr>
        <w:t>RUGEN AREA VARIANCE:  Mr. John Sulliv</w:t>
      </w:r>
      <w:r w:rsidR="008E5E02">
        <w:rPr>
          <w:sz w:val="28"/>
          <w:szCs w:val="28"/>
        </w:rPr>
        <w:t>a</w:t>
      </w:r>
      <w:r>
        <w:rPr>
          <w:sz w:val="28"/>
          <w:szCs w:val="28"/>
        </w:rPr>
        <w:t xml:space="preserve">n, representing the </w:t>
      </w:r>
      <w:proofErr w:type="gramStart"/>
      <w:r>
        <w:rPr>
          <w:sz w:val="28"/>
          <w:szCs w:val="28"/>
        </w:rPr>
        <w:t>land owner</w:t>
      </w:r>
      <w:proofErr w:type="gramEnd"/>
      <w:r>
        <w:rPr>
          <w:sz w:val="28"/>
          <w:szCs w:val="28"/>
        </w:rPr>
        <w:t>, Mr. Peter Rugen, present</w:t>
      </w:r>
      <w:r w:rsidR="008E5E02">
        <w:rPr>
          <w:sz w:val="28"/>
          <w:szCs w:val="28"/>
        </w:rPr>
        <w:t>ed</w:t>
      </w:r>
      <w:r>
        <w:rPr>
          <w:sz w:val="28"/>
          <w:szCs w:val="28"/>
        </w:rPr>
        <w:t xml:space="preserve"> his application requesting a 30 foot front yard variance.  After discussion, a motion was made by James Meyers to schedule a public hearing for May 11</w:t>
      </w:r>
      <w:r w:rsidRPr="0019571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 Seconded by Michael </w:t>
      </w:r>
      <w:r w:rsidR="00F60096">
        <w:rPr>
          <w:sz w:val="28"/>
          <w:szCs w:val="28"/>
        </w:rPr>
        <w:t xml:space="preserve">Dillinger.  All in favor- Unanimous.  Motion carried.  </w:t>
      </w:r>
    </w:p>
    <w:p w14:paraId="10C509C3" w14:textId="1647BBD5" w:rsidR="00F60096" w:rsidRDefault="00F60096" w:rsidP="00DE3BFE">
      <w:pPr>
        <w:rPr>
          <w:sz w:val="28"/>
          <w:szCs w:val="28"/>
        </w:rPr>
      </w:pPr>
      <w:r>
        <w:rPr>
          <w:sz w:val="28"/>
          <w:szCs w:val="28"/>
        </w:rPr>
        <w:t>As there was no more business, motion was made by Patrick Tierney to adjourn at 7:42 p.m.  Seconded by Michael Dillinger.  All in favor: Unanimous.  Motion carried.</w:t>
      </w:r>
    </w:p>
    <w:p w14:paraId="58FD8B75" w14:textId="323D249C" w:rsidR="00F60096" w:rsidRDefault="00F60096" w:rsidP="00DE3B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Zoning Board of Appeals</w:t>
      </w:r>
    </w:p>
    <w:p w14:paraId="6EB236AE" w14:textId="62E14285" w:rsidR="00F60096" w:rsidRDefault="00F60096" w:rsidP="00DE3BFE">
      <w:pPr>
        <w:rPr>
          <w:sz w:val="28"/>
          <w:szCs w:val="28"/>
        </w:rPr>
      </w:pPr>
      <w:r>
        <w:rPr>
          <w:sz w:val="28"/>
          <w:szCs w:val="28"/>
        </w:rPr>
        <w:t>Meeting of 4-13-22</w:t>
      </w:r>
    </w:p>
    <w:p w14:paraId="76C1D82E" w14:textId="4226B5FA" w:rsidR="00F60096" w:rsidRDefault="00F60096" w:rsidP="00DE3BFE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62201D0C" w14:textId="05073E6A" w:rsidR="00F60096" w:rsidRDefault="00F60096" w:rsidP="00DE3BFE">
      <w:pPr>
        <w:rPr>
          <w:sz w:val="28"/>
          <w:szCs w:val="28"/>
        </w:rPr>
      </w:pPr>
    </w:p>
    <w:p w14:paraId="01F20EF3" w14:textId="5A8F20CF" w:rsidR="00F60096" w:rsidRDefault="00F60096" w:rsidP="00DE3BFE">
      <w:pPr>
        <w:rPr>
          <w:sz w:val="28"/>
          <w:szCs w:val="28"/>
        </w:rPr>
      </w:pPr>
      <w:r>
        <w:rPr>
          <w:sz w:val="28"/>
          <w:szCs w:val="28"/>
        </w:rPr>
        <w:t>Respectfully Submitted by:  ________________________________</w:t>
      </w:r>
    </w:p>
    <w:p w14:paraId="3FEA7A3E" w14:textId="530C21BE" w:rsidR="00F60096" w:rsidRDefault="00F60096" w:rsidP="00DE3B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Mary Dalton</w:t>
      </w:r>
    </w:p>
    <w:p w14:paraId="13774D9E" w14:textId="62E966D6" w:rsidR="00F60096" w:rsidRDefault="00F60096" w:rsidP="00DE3BFE">
      <w:pPr>
        <w:rPr>
          <w:sz w:val="28"/>
          <w:szCs w:val="28"/>
        </w:rPr>
      </w:pPr>
    </w:p>
    <w:p w14:paraId="2F1B01AD" w14:textId="57DC0362" w:rsidR="00F60096" w:rsidRDefault="00F60096" w:rsidP="00DE3BFE">
      <w:pPr>
        <w:rPr>
          <w:sz w:val="28"/>
          <w:szCs w:val="28"/>
        </w:rPr>
      </w:pPr>
      <w:r>
        <w:rPr>
          <w:sz w:val="28"/>
          <w:szCs w:val="28"/>
        </w:rPr>
        <w:t>Approved by:</w:t>
      </w:r>
      <w:r w:rsidR="008E5E02">
        <w:rPr>
          <w:sz w:val="28"/>
          <w:szCs w:val="28"/>
        </w:rPr>
        <w:t>____________________________________________</w:t>
      </w:r>
    </w:p>
    <w:p w14:paraId="2E7AA443" w14:textId="33CC597D" w:rsidR="008E5E02" w:rsidRDefault="008E5E02" w:rsidP="00DE3B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James Meyers, Acting Chair</w:t>
      </w:r>
    </w:p>
    <w:p w14:paraId="4191D9C4" w14:textId="135C0760" w:rsidR="008E5E02" w:rsidRDefault="008E5E02" w:rsidP="00DE3BFE">
      <w:pPr>
        <w:rPr>
          <w:sz w:val="28"/>
          <w:szCs w:val="28"/>
        </w:rPr>
      </w:pPr>
    </w:p>
    <w:p w14:paraId="4C93B92D" w14:textId="08E27B07" w:rsidR="008E5E02" w:rsidRPr="00DE3BFE" w:rsidRDefault="008E5E02" w:rsidP="00DE3BFE">
      <w:pPr>
        <w:rPr>
          <w:sz w:val="28"/>
          <w:szCs w:val="28"/>
        </w:rPr>
      </w:pP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mfd</w:t>
      </w:r>
      <w:proofErr w:type="spellEnd"/>
    </w:p>
    <w:sectPr w:rsidR="008E5E02" w:rsidRPr="00DE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FE"/>
    <w:rsid w:val="00001FAB"/>
    <w:rsid w:val="00044FE7"/>
    <w:rsid w:val="00076EEF"/>
    <w:rsid w:val="00195713"/>
    <w:rsid w:val="001B5F6F"/>
    <w:rsid w:val="002453A3"/>
    <w:rsid w:val="002D4BAE"/>
    <w:rsid w:val="003078F8"/>
    <w:rsid w:val="003A1369"/>
    <w:rsid w:val="00401050"/>
    <w:rsid w:val="00457268"/>
    <w:rsid w:val="004D7A9C"/>
    <w:rsid w:val="006D3BA5"/>
    <w:rsid w:val="00830116"/>
    <w:rsid w:val="00847553"/>
    <w:rsid w:val="008E5E02"/>
    <w:rsid w:val="009769AA"/>
    <w:rsid w:val="0099346A"/>
    <w:rsid w:val="00A906D5"/>
    <w:rsid w:val="00A95AC3"/>
    <w:rsid w:val="00AC7BB1"/>
    <w:rsid w:val="00B61C58"/>
    <w:rsid w:val="00C140FE"/>
    <w:rsid w:val="00C85D92"/>
    <w:rsid w:val="00CB7923"/>
    <w:rsid w:val="00CF2222"/>
    <w:rsid w:val="00D73A93"/>
    <w:rsid w:val="00DA7CE4"/>
    <w:rsid w:val="00DE3BFE"/>
    <w:rsid w:val="00F60096"/>
    <w:rsid w:val="00F7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3FCC"/>
  <w15:chartTrackingRefBased/>
  <w15:docId w15:val="{32122CFB-2ABC-4A61-B735-F4621A5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2022-04-27T13:53:00Z</cp:lastPrinted>
  <dcterms:created xsi:type="dcterms:W3CDTF">2022-09-28T15:12:00Z</dcterms:created>
  <dcterms:modified xsi:type="dcterms:W3CDTF">2022-09-28T15:12:00Z</dcterms:modified>
</cp:coreProperties>
</file>